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1BD" w:rsidRDefault="00A131BD" w:rsidP="00F22D28">
      <w:pPr>
        <w:pStyle w:val="IntenseQuote"/>
        <w:spacing w:before="0" w:after="0"/>
        <w:jc w:val="center"/>
        <w:rPr>
          <w:rFonts w:ascii="Arial" w:hAnsi="Arial" w:cs="Arial"/>
          <w:i w:val="0"/>
          <w:color w:val="auto"/>
          <w:sz w:val="28"/>
          <w:szCs w:val="28"/>
        </w:rPr>
      </w:pPr>
      <w:r>
        <w:rPr>
          <w:b w:val="0"/>
          <w:noProof/>
          <w:lang w:eastAsia="en-GB"/>
        </w:rPr>
        <w:drawing>
          <wp:inline distT="0" distB="0" distL="0" distR="0" wp14:anchorId="23176745" wp14:editId="53E198E8">
            <wp:extent cx="989847" cy="1233823"/>
            <wp:effectExtent l="0" t="0" r="1270" b="4445"/>
            <wp:docPr id="1" name="Picture 1" descr="T:\SEA_Inter-Agency\2011\Website\Logo\logo_psea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EA_Inter-Agency\2011\Website\Logo\logo_psea_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534" cy="1234680"/>
                    </a:xfrm>
                    <a:prstGeom prst="rect">
                      <a:avLst/>
                    </a:prstGeom>
                    <a:noFill/>
                    <a:ln>
                      <a:noFill/>
                    </a:ln>
                  </pic:spPr>
                </pic:pic>
              </a:graphicData>
            </a:graphic>
          </wp:inline>
        </w:drawing>
      </w:r>
    </w:p>
    <w:p w:rsidR="00A131BD" w:rsidRDefault="00A131BD" w:rsidP="00F22D28">
      <w:pPr>
        <w:pStyle w:val="IntenseQuote"/>
        <w:spacing w:before="0" w:after="0"/>
        <w:jc w:val="center"/>
        <w:rPr>
          <w:rFonts w:ascii="Arial" w:hAnsi="Arial" w:cs="Arial"/>
          <w:i w:val="0"/>
          <w:color w:val="auto"/>
          <w:sz w:val="28"/>
          <w:szCs w:val="28"/>
        </w:rPr>
      </w:pPr>
    </w:p>
    <w:p w:rsidR="00F748AF" w:rsidRPr="00F22D28" w:rsidRDefault="00F22D28" w:rsidP="00A131BD">
      <w:pPr>
        <w:pStyle w:val="IntenseQuote"/>
        <w:spacing w:before="0" w:after="0"/>
        <w:jc w:val="center"/>
        <w:rPr>
          <w:rFonts w:ascii="Arial" w:hAnsi="Arial" w:cs="Arial"/>
          <w:i w:val="0"/>
          <w:color w:val="auto"/>
          <w:sz w:val="28"/>
          <w:szCs w:val="28"/>
        </w:rPr>
      </w:pPr>
      <w:r w:rsidRPr="00F22D28">
        <w:rPr>
          <w:rFonts w:ascii="Arial" w:hAnsi="Arial" w:cs="Arial"/>
          <w:i w:val="0"/>
          <w:color w:val="auto"/>
          <w:sz w:val="28"/>
          <w:szCs w:val="28"/>
        </w:rPr>
        <w:t xml:space="preserve">Terms of Reference – Taking forward the work of the </w:t>
      </w:r>
      <w:r w:rsidR="006961BD">
        <w:rPr>
          <w:rFonts w:ascii="Arial" w:hAnsi="Arial" w:cs="Arial"/>
          <w:i w:val="0"/>
          <w:color w:val="auto"/>
          <w:sz w:val="28"/>
          <w:szCs w:val="28"/>
        </w:rPr>
        <w:t xml:space="preserve">NGO </w:t>
      </w:r>
      <w:r w:rsidRPr="00F22D28">
        <w:rPr>
          <w:rFonts w:ascii="Arial" w:hAnsi="Arial" w:cs="Arial"/>
          <w:i w:val="0"/>
          <w:color w:val="auto"/>
          <w:sz w:val="28"/>
          <w:szCs w:val="28"/>
        </w:rPr>
        <w:t>Recruitment Task Team</w:t>
      </w:r>
    </w:p>
    <w:p w:rsidR="00F22D28" w:rsidRPr="00F22D28" w:rsidRDefault="00F22D28" w:rsidP="00F22D28">
      <w:pPr>
        <w:spacing w:after="0"/>
        <w:rPr>
          <w:rFonts w:ascii="Arial" w:hAnsi="Arial" w:cs="Arial"/>
          <w:sz w:val="24"/>
          <w:szCs w:val="24"/>
        </w:rPr>
      </w:pPr>
    </w:p>
    <w:p w:rsidR="00F22D28" w:rsidRDefault="00F22D28" w:rsidP="00F22D28">
      <w:pPr>
        <w:spacing w:after="0"/>
        <w:rPr>
          <w:rFonts w:ascii="Arial" w:hAnsi="Arial" w:cs="Arial"/>
          <w:sz w:val="24"/>
          <w:szCs w:val="24"/>
        </w:rPr>
      </w:pPr>
    </w:p>
    <w:p w:rsidR="00F22D28" w:rsidRPr="00F22D28" w:rsidRDefault="00F22D28" w:rsidP="008D5A57">
      <w:pPr>
        <w:spacing w:after="0"/>
        <w:jc w:val="both"/>
        <w:rPr>
          <w:rFonts w:ascii="Arial" w:hAnsi="Arial" w:cs="Arial"/>
          <w:b/>
          <w:sz w:val="24"/>
          <w:szCs w:val="24"/>
        </w:rPr>
      </w:pPr>
      <w:r w:rsidRPr="00F22D28">
        <w:rPr>
          <w:rFonts w:ascii="Arial" w:hAnsi="Arial" w:cs="Arial"/>
          <w:b/>
          <w:sz w:val="24"/>
          <w:szCs w:val="24"/>
        </w:rPr>
        <w:t>Background</w:t>
      </w:r>
    </w:p>
    <w:p w:rsidR="00F22D28" w:rsidRDefault="00F22D28" w:rsidP="008D5A57">
      <w:pPr>
        <w:spacing w:after="0"/>
        <w:jc w:val="both"/>
      </w:pPr>
    </w:p>
    <w:p w:rsidR="00F22D28" w:rsidRPr="00600832" w:rsidRDefault="00600832" w:rsidP="008D5A57">
      <w:pPr>
        <w:spacing w:after="0"/>
        <w:jc w:val="both"/>
        <w:rPr>
          <w:rFonts w:ascii="Arial" w:hAnsi="Arial" w:cs="Arial"/>
          <w:sz w:val="24"/>
          <w:szCs w:val="24"/>
        </w:rPr>
      </w:pPr>
      <w:r>
        <w:rPr>
          <w:rFonts w:ascii="Arial" w:hAnsi="Arial" w:cs="Arial"/>
          <w:sz w:val="24"/>
          <w:szCs w:val="24"/>
        </w:rPr>
        <w:t>The IASC (Inte</w:t>
      </w:r>
      <w:r w:rsidR="00014674">
        <w:rPr>
          <w:rFonts w:ascii="Arial" w:hAnsi="Arial" w:cs="Arial"/>
          <w:sz w:val="24"/>
          <w:szCs w:val="24"/>
        </w:rPr>
        <w:t>r-Agency Standing Committee) Task Force on</w:t>
      </w:r>
      <w:r>
        <w:rPr>
          <w:rFonts w:ascii="Arial" w:hAnsi="Arial" w:cs="Arial"/>
          <w:sz w:val="24"/>
          <w:szCs w:val="24"/>
        </w:rPr>
        <w:t xml:space="preserve"> PSEA (</w:t>
      </w:r>
      <w:r w:rsidR="00514CE5">
        <w:rPr>
          <w:rFonts w:ascii="Arial" w:hAnsi="Arial" w:cs="Arial"/>
          <w:sz w:val="24"/>
          <w:szCs w:val="24"/>
        </w:rPr>
        <w:t>P</w:t>
      </w:r>
      <w:r>
        <w:rPr>
          <w:rFonts w:ascii="Arial" w:hAnsi="Arial" w:cs="Arial"/>
          <w:sz w:val="24"/>
          <w:szCs w:val="24"/>
        </w:rPr>
        <w:t>r</w:t>
      </w:r>
      <w:r w:rsidR="00014674">
        <w:rPr>
          <w:rFonts w:ascii="Arial" w:hAnsi="Arial" w:cs="Arial"/>
          <w:sz w:val="24"/>
          <w:szCs w:val="24"/>
        </w:rPr>
        <w:t>otection from</w:t>
      </w:r>
      <w:r>
        <w:rPr>
          <w:rFonts w:ascii="Arial" w:hAnsi="Arial" w:cs="Arial"/>
          <w:sz w:val="24"/>
          <w:szCs w:val="24"/>
        </w:rPr>
        <w:t xml:space="preserve"> </w:t>
      </w:r>
      <w:r w:rsidR="00514CE5">
        <w:rPr>
          <w:rFonts w:ascii="Arial" w:hAnsi="Arial" w:cs="Arial"/>
          <w:sz w:val="24"/>
          <w:szCs w:val="24"/>
        </w:rPr>
        <w:t>Sexual E</w:t>
      </w:r>
      <w:r>
        <w:rPr>
          <w:rFonts w:ascii="Arial" w:hAnsi="Arial" w:cs="Arial"/>
          <w:sz w:val="24"/>
          <w:szCs w:val="24"/>
        </w:rPr>
        <w:t xml:space="preserve">xploitation and </w:t>
      </w:r>
      <w:r w:rsidR="00514CE5">
        <w:rPr>
          <w:rFonts w:ascii="Arial" w:hAnsi="Arial" w:cs="Arial"/>
          <w:sz w:val="24"/>
          <w:szCs w:val="24"/>
        </w:rPr>
        <w:t>A</w:t>
      </w:r>
      <w:r>
        <w:rPr>
          <w:rFonts w:ascii="Arial" w:hAnsi="Arial" w:cs="Arial"/>
          <w:sz w:val="24"/>
          <w:szCs w:val="24"/>
        </w:rPr>
        <w:t xml:space="preserve">buse) has developed a </w:t>
      </w:r>
      <w:proofErr w:type="spellStart"/>
      <w:r w:rsidR="006961BD">
        <w:rPr>
          <w:rFonts w:ascii="Arial" w:hAnsi="Arial" w:cs="Arial"/>
          <w:sz w:val="24"/>
          <w:szCs w:val="24"/>
        </w:rPr>
        <w:t>workplan</w:t>
      </w:r>
      <w:proofErr w:type="spellEnd"/>
      <w:r w:rsidR="006961BD">
        <w:rPr>
          <w:rFonts w:ascii="Arial" w:hAnsi="Arial" w:cs="Arial"/>
          <w:sz w:val="24"/>
          <w:szCs w:val="24"/>
        </w:rPr>
        <w:t xml:space="preserve"> for 2013.  One of the objectives for the </w:t>
      </w:r>
      <w:proofErr w:type="spellStart"/>
      <w:r w:rsidR="006961BD">
        <w:rPr>
          <w:rFonts w:ascii="Arial" w:hAnsi="Arial" w:cs="Arial"/>
          <w:sz w:val="24"/>
          <w:szCs w:val="24"/>
        </w:rPr>
        <w:t>workplan</w:t>
      </w:r>
      <w:proofErr w:type="spellEnd"/>
      <w:r w:rsidR="006961BD">
        <w:rPr>
          <w:rFonts w:ascii="Arial" w:hAnsi="Arial" w:cs="Arial"/>
          <w:sz w:val="24"/>
          <w:szCs w:val="24"/>
        </w:rPr>
        <w:t xml:space="preserve"> is to ‘</w:t>
      </w:r>
      <w:r w:rsidR="006961BD" w:rsidRPr="006961BD">
        <w:rPr>
          <w:rFonts w:ascii="Arial" w:hAnsi="Arial" w:cs="Arial"/>
          <w:sz w:val="24"/>
          <w:szCs w:val="24"/>
        </w:rPr>
        <w:t>Identify challenges and options in improving recruitment processes in the context of PSEA with the goal of providing a report on good practices and</w:t>
      </w:r>
      <w:r>
        <w:rPr>
          <w:rFonts w:ascii="Arial" w:hAnsi="Arial" w:cs="Arial"/>
          <w:sz w:val="24"/>
          <w:szCs w:val="24"/>
        </w:rPr>
        <w:t xml:space="preserve"> </w:t>
      </w:r>
      <w:r w:rsidR="006961BD">
        <w:rPr>
          <w:rFonts w:ascii="Arial" w:hAnsi="Arial" w:cs="Arial"/>
          <w:sz w:val="24"/>
          <w:szCs w:val="24"/>
        </w:rPr>
        <w:t>recommendations’.  The Task Force appointed two Task Teams – one to examine the issue from a UN perspective, and one from an NGO perspective</w:t>
      </w:r>
      <w:r w:rsidR="00514CE5">
        <w:rPr>
          <w:rFonts w:ascii="Arial" w:hAnsi="Arial" w:cs="Arial"/>
          <w:sz w:val="24"/>
          <w:szCs w:val="24"/>
        </w:rPr>
        <w:t xml:space="preserve"> (f</w:t>
      </w:r>
      <w:r w:rsidR="00014674">
        <w:rPr>
          <w:rFonts w:ascii="Arial" w:hAnsi="Arial" w:cs="Arial"/>
          <w:sz w:val="24"/>
          <w:szCs w:val="24"/>
        </w:rPr>
        <w:t xml:space="preserve">or more details of its </w:t>
      </w:r>
      <w:proofErr w:type="spellStart"/>
      <w:r w:rsidR="00014674">
        <w:rPr>
          <w:rFonts w:ascii="Arial" w:hAnsi="Arial" w:cs="Arial"/>
          <w:sz w:val="24"/>
          <w:szCs w:val="24"/>
        </w:rPr>
        <w:t>ToR</w:t>
      </w:r>
      <w:proofErr w:type="spellEnd"/>
      <w:r w:rsidR="00014674">
        <w:rPr>
          <w:rFonts w:ascii="Arial" w:hAnsi="Arial" w:cs="Arial"/>
          <w:sz w:val="24"/>
          <w:szCs w:val="24"/>
        </w:rPr>
        <w:t xml:space="preserve"> see Annexe 1).  </w:t>
      </w:r>
      <w:r w:rsidR="006961BD">
        <w:rPr>
          <w:rFonts w:ascii="Arial" w:hAnsi="Arial" w:cs="Arial"/>
          <w:sz w:val="24"/>
          <w:szCs w:val="24"/>
        </w:rPr>
        <w:t xml:space="preserve">The NGO Recruitment Task force has developed </w:t>
      </w:r>
      <w:r w:rsidR="00014674">
        <w:rPr>
          <w:rFonts w:ascii="Arial" w:hAnsi="Arial" w:cs="Arial"/>
          <w:sz w:val="24"/>
          <w:szCs w:val="24"/>
        </w:rPr>
        <w:t>a specific</w:t>
      </w:r>
      <w:r w:rsidR="006961BD">
        <w:rPr>
          <w:rFonts w:ascii="Arial" w:hAnsi="Arial" w:cs="Arial"/>
          <w:sz w:val="24"/>
          <w:szCs w:val="24"/>
        </w:rPr>
        <w:t xml:space="preserve"> Terms of Reference to unpack key issues </w:t>
      </w:r>
      <w:r w:rsidR="00014674">
        <w:rPr>
          <w:rFonts w:ascii="Arial" w:hAnsi="Arial" w:cs="Arial"/>
          <w:sz w:val="24"/>
          <w:szCs w:val="24"/>
        </w:rPr>
        <w:t xml:space="preserve">within the NGO sector </w:t>
      </w:r>
      <w:r w:rsidR="006961BD">
        <w:rPr>
          <w:rFonts w:ascii="Arial" w:hAnsi="Arial" w:cs="Arial"/>
          <w:sz w:val="24"/>
          <w:szCs w:val="24"/>
        </w:rPr>
        <w:t>and propose how to take them forward.</w:t>
      </w:r>
    </w:p>
    <w:p w:rsidR="00F22D28" w:rsidRDefault="00F22D28" w:rsidP="008D5A57">
      <w:pPr>
        <w:spacing w:after="0"/>
        <w:jc w:val="both"/>
        <w:rPr>
          <w:rFonts w:ascii="Arial" w:hAnsi="Arial" w:cs="Arial"/>
          <w:sz w:val="24"/>
          <w:szCs w:val="24"/>
        </w:rPr>
      </w:pPr>
    </w:p>
    <w:p w:rsidR="00F22D28" w:rsidRPr="00F22D28" w:rsidRDefault="00F22D28" w:rsidP="008D5A57">
      <w:pPr>
        <w:spacing w:after="0"/>
        <w:jc w:val="both"/>
        <w:rPr>
          <w:rFonts w:ascii="Arial" w:hAnsi="Arial" w:cs="Arial"/>
          <w:b/>
          <w:sz w:val="24"/>
          <w:szCs w:val="24"/>
        </w:rPr>
      </w:pPr>
      <w:r w:rsidRPr="00F22D28">
        <w:rPr>
          <w:rFonts w:ascii="Arial" w:hAnsi="Arial" w:cs="Arial"/>
          <w:b/>
          <w:sz w:val="24"/>
          <w:szCs w:val="24"/>
        </w:rPr>
        <w:t>Problem Statement</w:t>
      </w:r>
    </w:p>
    <w:p w:rsidR="00F22D28" w:rsidRDefault="00F22D28" w:rsidP="008D5A57">
      <w:pPr>
        <w:spacing w:after="0"/>
        <w:jc w:val="both"/>
        <w:rPr>
          <w:rFonts w:ascii="Arial" w:hAnsi="Arial" w:cs="Arial"/>
          <w:sz w:val="24"/>
          <w:szCs w:val="24"/>
        </w:rPr>
      </w:pPr>
    </w:p>
    <w:p w:rsidR="00163464" w:rsidRDefault="00163464" w:rsidP="008D5A57">
      <w:pPr>
        <w:spacing w:after="0"/>
        <w:jc w:val="both"/>
        <w:rPr>
          <w:rFonts w:ascii="Arial" w:hAnsi="Arial" w:cs="Arial"/>
          <w:sz w:val="24"/>
          <w:szCs w:val="24"/>
        </w:rPr>
      </w:pPr>
      <w:r>
        <w:rPr>
          <w:rFonts w:ascii="Arial" w:hAnsi="Arial" w:cs="Arial"/>
          <w:sz w:val="24"/>
          <w:szCs w:val="24"/>
        </w:rPr>
        <w:t xml:space="preserve">The failure of the international humanitarian community to protect </w:t>
      </w:r>
      <w:r w:rsidR="00B34C4A">
        <w:rPr>
          <w:rFonts w:ascii="Arial" w:hAnsi="Arial" w:cs="Arial"/>
          <w:sz w:val="24"/>
          <w:szCs w:val="24"/>
        </w:rPr>
        <w:t>affected populations</w:t>
      </w:r>
      <w:r>
        <w:rPr>
          <w:rFonts w:ascii="Arial" w:hAnsi="Arial" w:cs="Arial"/>
          <w:sz w:val="24"/>
          <w:szCs w:val="24"/>
        </w:rPr>
        <w:t xml:space="preserve"> from its own staff has been well documented.  </w:t>
      </w:r>
    </w:p>
    <w:p w:rsidR="00163464" w:rsidRDefault="00163464" w:rsidP="008D5A57">
      <w:pPr>
        <w:spacing w:after="0"/>
        <w:jc w:val="both"/>
        <w:rPr>
          <w:rFonts w:ascii="Arial" w:hAnsi="Arial" w:cs="Arial"/>
          <w:sz w:val="24"/>
          <w:szCs w:val="24"/>
        </w:rPr>
      </w:pPr>
    </w:p>
    <w:p w:rsidR="00163464" w:rsidRDefault="00163464" w:rsidP="00163464">
      <w:pPr>
        <w:spacing w:after="0"/>
        <w:jc w:val="both"/>
        <w:rPr>
          <w:rFonts w:ascii="Arial" w:hAnsi="Arial" w:cs="Arial"/>
          <w:sz w:val="24"/>
          <w:szCs w:val="24"/>
        </w:rPr>
      </w:pPr>
      <w:r>
        <w:rPr>
          <w:rFonts w:ascii="Arial" w:hAnsi="Arial" w:cs="Arial"/>
          <w:sz w:val="24"/>
          <w:szCs w:val="24"/>
        </w:rPr>
        <w:t>‘</w:t>
      </w:r>
      <w:r w:rsidRPr="00163464">
        <w:rPr>
          <w:rFonts w:ascii="Arial" w:hAnsi="Arial" w:cs="Arial"/>
          <w:sz w:val="24"/>
          <w:szCs w:val="24"/>
        </w:rPr>
        <w:t>Our own fieldwork suggests that the scale of abuse is</w:t>
      </w:r>
      <w:r>
        <w:rPr>
          <w:rFonts w:ascii="Arial" w:hAnsi="Arial" w:cs="Arial"/>
          <w:sz w:val="24"/>
          <w:szCs w:val="24"/>
        </w:rPr>
        <w:t xml:space="preserve"> </w:t>
      </w:r>
      <w:r w:rsidRPr="00163464">
        <w:rPr>
          <w:rFonts w:ascii="Arial" w:hAnsi="Arial" w:cs="Arial"/>
          <w:sz w:val="24"/>
          <w:szCs w:val="24"/>
        </w:rPr>
        <w:t>significant.</w:t>
      </w:r>
      <w:r>
        <w:rPr>
          <w:rFonts w:ascii="Arial" w:hAnsi="Arial" w:cs="Arial"/>
          <w:sz w:val="24"/>
          <w:szCs w:val="24"/>
        </w:rPr>
        <w:t xml:space="preserve">  </w:t>
      </w:r>
      <w:r w:rsidRPr="00163464">
        <w:rPr>
          <w:rFonts w:ascii="Arial" w:hAnsi="Arial" w:cs="Arial"/>
          <w:sz w:val="24"/>
          <w:szCs w:val="24"/>
        </w:rPr>
        <w:t>We asked participants to state the number</w:t>
      </w:r>
      <w:r>
        <w:rPr>
          <w:rFonts w:ascii="Arial" w:hAnsi="Arial" w:cs="Arial"/>
          <w:sz w:val="24"/>
          <w:szCs w:val="24"/>
        </w:rPr>
        <w:t xml:space="preserve"> </w:t>
      </w:r>
      <w:r w:rsidRPr="00163464">
        <w:rPr>
          <w:rFonts w:ascii="Arial" w:hAnsi="Arial" w:cs="Arial"/>
          <w:sz w:val="24"/>
          <w:szCs w:val="24"/>
        </w:rPr>
        <w:t>of incidents of different kinds of abuse involving</w:t>
      </w:r>
      <w:r>
        <w:rPr>
          <w:rFonts w:ascii="Arial" w:hAnsi="Arial" w:cs="Arial"/>
          <w:sz w:val="24"/>
          <w:szCs w:val="24"/>
        </w:rPr>
        <w:t xml:space="preserve"> </w:t>
      </w:r>
      <w:r w:rsidRPr="00163464">
        <w:rPr>
          <w:rFonts w:ascii="Arial" w:hAnsi="Arial" w:cs="Arial"/>
          <w:sz w:val="24"/>
          <w:szCs w:val="24"/>
        </w:rPr>
        <w:t>peacekeepers and aid workers that they could recall</w:t>
      </w:r>
      <w:r>
        <w:rPr>
          <w:rFonts w:ascii="Arial" w:hAnsi="Arial" w:cs="Arial"/>
          <w:sz w:val="24"/>
          <w:szCs w:val="24"/>
        </w:rPr>
        <w:t xml:space="preserve"> </w:t>
      </w:r>
      <w:r w:rsidRPr="00163464">
        <w:rPr>
          <w:rFonts w:ascii="Arial" w:hAnsi="Arial" w:cs="Arial"/>
          <w:sz w:val="24"/>
          <w:szCs w:val="24"/>
        </w:rPr>
        <w:t>having occurred in their community.</w:t>
      </w:r>
      <w:r>
        <w:rPr>
          <w:rFonts w:ascii="Arial" w:hAnsi="Arial" w:cs="Arial"/>
          <w:sz w:val="24"/>
          <w:szCs w:val="24"/>
        </w:rPr>
        <w:t xml:space="preserve"> …</w:t>
      </w:r>
      <w:r w:rsidRPr="00163464">
        <w:rPr>
          <w:rFonts w:ascii="Arial" w:hAnsi="Arial" w:cs="Arial"/>
          <w:sz w:val="24"/>
          <w:szCs w:val="24"/>
        </w:rPr>
        <w:t xml:space="preserve"> More than half of the</w:t>
      </w:r>
      <w:r>
        <w:rPr>
          <w:rFonts w:ascii="Arial" w:hAnsi="Arial" w:cs="Arial"/>
          <w:sz w:val="24"/>
          <w:szCs w:val="24"/>
        </w:rPr>
        <w:t xml:space="preserve"> </w:t>
      </w:r>
      <w:r w:rsidRPr="00163464">
        <w:rPr>
          <w:rFonts w:ascii="Arial" w:hAnsi="Arial" w:cs="Arial"/>
          <w:sz w:val="24"/>
          <w:szCs w:val="24"/>
        </w:rPr>
        <w:t>research participants identified incidents of sexual</w:t>
      </w:r>
      <w:r>
        <w:rPr>
          <w:rFonts w:ascii="Arial" w:hAnsi="Arial" w:cs="Arial"/>
          <w:sz w:val="24"/>
          <w:szCs w:val="24"/>
        </w:rPr>
        <w:t xml:space="preserve"> </w:t>
      </w:r>
      <w:r w:rsidRPr="00163464">
        <w:rPr>
          <w:rFonts w:ascii="Arial" w:hAnsi="Arial" w:cs="Arial"/>
          <w:sz w:val="24"/>
          <w:szCs w:val="24"/>
        </w:rPr>
        <w:t>touching and coerced sex.</w:t>
      </w:r>
      <w:r>
        <w:rPr>
          <w:rFonts w:ascii="Arial" w:hAnsi="Arial" w:cs="Arial"/>
          <w:sz w:val="24"/>
          <w:szCs w:val="24"/>
        </w:rPr>
        <w:t>’ - ‘</w:t>
      </w:r>
      <w:r w:rsidRPr="00163464">
        <w:rPr>
          <w:rFonts w:ascii="Arial" w:hAnsi="Arial" w:cs="Arial"/>
          <w:i/>
          <w:sz w:val="24"/>
          <w:szCs w:val="24"/>
        </w:rPr>
        <w:t xml:space="preserve">No-One to Turn </w:t>
      </w:r>
      <w:proofErr w:type="gramStart"/>
      <w:r w:rsidRPr="00163464">
        <w:rPr>
          <w:rFonts w:ascii="Arial" w:hAnsi="Arial" w:cs="Arial"/>
          <w:i/>
          <w:sz w:val="24"/>
          <w:szCs w:val="24"/>
        </w:rPr>
        <w:t>To</w:t>
      </w:r>
      <w:proofErr w:type="gramEnd"/>
      <w:r w:rsidRPr="00163464">
        <w:rPr>
          <w:rFonts w:ascii="Arial" w:hAnsi="Arial" w:cs="Arial"/>
          <w:i/>
          <w:sz w:val="24"/>
          <w:szCs w:val="24"/>
        </w:rPr>
        <w:t>’, Save the Children 2008</w:t>
      </w:r>
      <w:r w:rsidRPr="00163464">
        <w:rPr>
          <w:rFonts w:ascii="Arial" w:hAnsi="Arial" w:cs="Arial"/>
          <w:sz w:val="24"/>
          <w:szCs w:val="24"/>
        </w:rPr>
        <w:t xml:space="preserve"> </w:t>
      </w:r>
    </w:p>
    <w:p w:rsidR="00163464" w:rsidRDefault="00163464" w:rsidP="008D5A57">
      <w:pPr>
        <w:spacing w:after="0"/>
        <w:jc w:val="both"/>
        <w:rPr>
          <w:rFonts w:ascii="Arial" w:hAnsi="Arial" w:cs="Arial"/>
          <w:sz w:val="24"/>
          <w:szCs w:val="24"/>
        </w:rPr>
      </w:pPr>
    </w:p>
    <w:p w:rsidR="00F22D28" w:rsidRDefault="00606718" w:rsidP="008D5A57">
      <w:pPr>
        <w:spacing w:after="0"/>
        <w:jc w:val="both"/>
        <w:rPr>
          <w:rFonts w:ascii="Arial" w:hAnsi="Arial" w:cs="Arial"/>
          <w:sz w:val="24"/>
          <w:szCs w:val="24"/>
        </w:rPr>
      </w:pPr>
      <w:r>
        <w:rPr>
          <w:rFonts w:ascii="Arial" w:hAnsi="Arial" w:cs="Arial"/>
          <w:sz w:val="24"/>
          <w:szCs w:val="24"/>
        </w:rPr>
        <w:t xml:space="preserve">The international community is making serious efforts to identify and follow up on incidents of </w:t>
      </w:r>
      <w:r w:rsidR="00014674">
        <w:rPr>
          <w:rFonts w:ascii="Arial" w:hAnsi="Arial" w:cs="Arial"/>
          <w:sz w:val="24"/>
          <w:szCs w:val="24"/>
        </w:rPr>
        <w:t>sexual exploitation and abuse (SEA) by its own staff</w:t>
      </w:r>
      <w:r>
        <w:rPr>
          <w:rFonts w:ascii="Arial" w:hAnsi="Arial" w:cs="Arial"/>
          <w:sz w:val="24"/>
          <w:szCs w:val="24"/>
        </w:rPr>
        <w:t xml:space="preserve">.  However, even if misconduct is proven, perpetrators are often either ‘recycled’ to other agencies, or re-employed by the same agency.  This can occur either because the </w:t>
      </w:r>
      <w:proofErr w:type="gramStart"/>
      <w:r>
        <w:rPr>
          <w:rFonts w:ascii="Arial" w:hAnsi="Arial" w:cs="Arial"/>
          <w:sz w:val="24"/>
          <w:szCs w:val="24"/>
        </w:rPr>
        <w:t>perpetrator’s</w:t>
      </w:r>
      <w:proofErr w:type="gramEnd"/>
      <w:r>
        <w:rPr>
          <w:rFonts w:ascii="Arial" w:hAnsi="Arial" w:cs="Arial"/>
          <w:sz w:val="24"/>
          <w:szCs w:val="24"/>
        </w:rPr>
        <w:t xml:space="preserve"> past activities are simply not known, or because agencies are unable to access this information from previous employers, due to labour legislation or </w:t>
      </w:r>
      <w:r w:rsidR="00514CE5">
        <w:rPr>
          <w:rFonts w:ascii="Arial" w:hAnsi="Arial" w:cs="Arial"/>
          <w:sz w:val="24"/>
          <w:szCs w:val="24"/>
        </w:rPr>
        <w:t>d</w:t>
      </w:r>
      <w:r>
        <w:rPr>
          <w:rFonts w:ascii="Arial" w:hAnsi="Arial" w:cs="Arial"/>
          <w:sz w:val="24"/>
          <w:szCs w:val="24"/>
        </w:rPr>
        <w:t xml:space="preserve">ata </w:t>
      </w:r>
      <w:r w:rsidR="00514CE5">
        <w:rPr>
          <w:rFonts w:ascii="Arial" w:hAnsi="Arial" w:cs="Arial"/>
          <w:sz w:val="24"/>
          <w:szCs w:val="24"/>
        </w:rPr>
        <w:t>p</w:t>
      </w:r>
      <w:r>
        <w:rPr>
          <w:rFonts w:ascii="Arial" w:hAnsi="Arial" w:cs="Arial"/>
          <w:sz w:val="24"/>
          <w:szCs w:val="24"/>
        </w:rPr>
        <w:t>rotection law</w:t>
      </w:r>
      <w:r w:rsidR="00514CE5">
        <w:rPr>
          <w:rFonts w:ascii="Arial" w:hAnsi="Arial" w:cs="Arial"/>
          <w:sz w:val="24"/>
          <w:szCs w:val="24"/>
        </w:rPr>
        <w:t>s</w:t>
      </w:r>
      <w:r>
        <w:rPr>
          <w:rFonts w:ascii="Arial" w:hAnsi="Arial" w:cs="Arial"/>
          <w:sz w:val="24"/>
          <w:szCs w:val="24"/>
        </w:rPr>
        <w:t xml:space="preserve">.  Another concern is that often, due process is simply not followed, and there are no records of misconduct to share even if this were possible.  Staff are moved </w:t>
      </w:r>
      <w:r>
        <w:rPr>
          <w:rFonts w:ascii="Arial" w:hAnsi="Arial" w:cs="Arial"/>
          <w:sz w:val="24"/>
          <w:szCs w:val="24"/>
        </w:rPr>
        <w:lastRenderedPageBreak/>
        <w:t xml:space="preserve">sideways, their contracts not renewed, or they leave the organisation before an investigation is complete, leaving no grounds for an employer to reject them. </w:t>
      </w:r>
    </w:p>
    <w:p w:rsidR="00014674" w:rsidRDefault="00014674" w:rsidP="008D5A57">
      <w:pPr>
        <w:spacing w:after="0"/>
        <w:jc w:val="both"/>
        <w:rPr>
          <w:rFonts w:ascii="Arial" w:hAnsi="Arial" w:cs="Arial"/>
          <w:b/>
          <w:sz w:val="24"/>
          <w:szCs w:val="24"/>
        </w:rPr>
      </w:pPr>
    </w:p>
    <w:p w:rsidR="00F22D28" w:rsidRDefault="00EC0051" w:rsidP="008D5A57">
      <w:pPr>
        <w:spacing w:after="0"/>
        <w:jc w:val="both"/>
        <w:rPr>
          <w:rFonts w:ascii="Arial" w:hAnsi="Arial" w:cs="Arial"/>
          <w:b/>
          <w:sz w:val="24"/>
          <w:szCs w:val="24"/>
        </w:rPr>
      </w:pPr>
      <w:r>
        <w:rPr>
          <w:rFonts w:ascii="Arial" w:hAnsi="Arial" w:cs="Arial"/>
          <w:b/>
          <w:sz w:val="24"/>
          <w:szCs w:val="24"/>
        </w:rPr>
        <w:t>Objective</w:t>
      </w:r>
    </w:p>
    <w:p w:rsidR="00EC0051" w:rsidRDefault="00EC0051" w:rsidP="008D5A57">
      <w:pPr>
        <w:spacing w:after="0"/>
        <w:jc w:val="both"/>
        <w:rPr>
          <w:rFonts w:ascii="Arial" w:hAnsi="Arial" w:cs="Arial"/>
          <w:b/>
          <w:sz w:val="24"/>
          <w:szCs w:val="24"/>
        </w:rPr>
      </w:pPr>
    </w:p>
    <w:p w:rsidR="00A131BD" w:rsidRDefault="008D5A57" w:rsidP="00C164D6">
      <w:pPr>
        <w:spacing w:after="0"/>
        <w:jc w:val="both"/>
        <w:rPr>
          <w:rFonts w:ascii="Arial" w:hAnsi="Arial" w:cs="Arial"/>
          <w:sz w:val="24"/>
          <w:szCs w:val="24"/>
        </w:rPr>
      </w:pPr>
      <w:r>
        <w:rPr>
          <w:rFonts w:ascii="Arial" w:hAnsi="Arial" w:cs="Arial"/>
          <w:sz w:val="24"/>
          <w:szCs w:val="24"/>
        </w:rPr>
        <w:t>As per the initial Terms of Reference</w:t>
      </w:r>
      <w:r w:rsidR="00014674">
        <w:rPr>
          <w:rFonts w:ascii="Arial" w:hAnsi="Arial" w:cs="Arial"/>
          <w:sz w:val="24"/>
          <w:szCs w:val="24"/>
        </w:rPr>
        <w:t xml:space="preserve"> (see Annexe 1)</w:t>
      </w:r>
      <w:r>
        <w:rPr>
          <w:rFonts w:ascii="Arial" w:hAnsi="Arial" w:cs="Arial"/>
          <w:sz w:val="24"/>
          <w:szCs w:val="24"/>
        </w:rPr>
        <w:t xml:space="preserve">, the purpose of the </w:t>
      </w:r>
      <w:r w:rsidR="006961BD">
        <w:rPr>
          <w:rFonts w:ascii="Arial" w:hAnsi="Arial" w:cs="Arial"/>
          <w:sz w:val="24"/>
          <w:szCs w:val="24"/>
        </w:rPr>
        <w:t xml:space="preserve">Recruitment </w:t>
      </w:r>
      <w:r>
        <w:rPr>
          <w:rFonts w:ascii="Arial" w:hAnsi="Arial" w:cs="Arial"/>
          <w:sz w:val="24"/>
          <w:szCs w:val="24"/>
        </w:rPr>
        <w:t>Task Team</w:t>
      </w:r>
      <w:r w:rsidR="006961BD">
        <w:rPr>
          <w:rFonts w:ascii="Arial" w:hAnsi="Arial" w:cs="Arial"/>
          <w:sz w:val="24"/>
          <w:szCs w:val="24"/>
        </w:rPr>
        <w:t>s</w:t>
      </w:r>
      <w:r>
        <w:rPr>
          <w:rFonts w:ascii="Arial" w:hAnsi="Arial" w:cs="Arial"/>
          <w:sz w:val="24"/>
          <w:szCs w:val="24"/>
        </w:rPr>
        <w:t xml:space="preserve"> is to ‘review legal issues surrounding the problem of hiring and rehiring persons who have committed misconduct or are alleged to have committed misconduct’</w:t>
      </w:r>
      <w:r w:rsidR="00567EDF">
        <w:rPr>
          <w:rFonts w:ascii="Arial" w:hAnsi="Arial" w:cs="Arial"/>
          <w:sz w:val="24"/>
          <w:szCs w:val="24"/>
        </w:rPr>
        <w:t>, in order to better safeguard the people whom the humanitarian community seeks to assist.</w:t>
      </w:r>
      <w:r>
        <w:rPr>
          <w:rFonts w:ascii="Arial" w:hAnsi="Arial" w:cs="Arial"/>
          <w:sz w:val="24"/>
          <w:szCs w:val="24"/>
        </w:rPr>
        <w:t xml:space="preserve">  A final report is due for submission to the IASC Principals by the end of November 2013.</w:t>
      </w:r>
    </w:p>
    <w:p w:rsidR="0084659E" w:rsidRDefault="0084659E" w:rsidP="008D5A57">
      <w:pPr>
        <w:spacing w:after="0"/>
        <w:jc w:val="both"/>
        <w:rPr>
          <w:rFonts w:ascii="Arial" w:hAnsi="Arial" w:cs="Arial"/>
          <w:b/>
          <w:sz w:val="24"/>
          <w:szCs w:val="24"/>
        </w:rPr>
      </w:pPr>
    </w:p>
    <w:p w:rsidR="008D5A57" w:rsidRPr="008D5A57" w:rsidRDefault="008D5A57" w:rsidP="008D5A57">
      <w:pPr>
        <w:spacing w:after="0"/>
        <w:jc w:val="both"/>
        <w:rPr>
          <w:rFonts w:ascii="Arial" w:hAnsi="Arial" w:cs="Arial"/>
          <w:b/>
          <w:sz w:val="24"/>
          <w:szCs w:val="24"/>
        </w:rPr>
      </w:pPr>
      <w:r w:rsidRPr="008D5A57">
        <w:rPr>
          <w:rFonts w:ascii="Arial" w:hAnsi="Arial" w:cs="Arial"/>
          <w:b/>
          <w:sz w:val="24"/>
          <w:szCs w:val="24"/>
        </w:rPr>
        <w:t>Outputs</w:t>
      </w:r>
    </w:p>
    <w:p w:rsidR="00F22D28" w:rsidRDefault="00F22D28" w:rsidP="008D5A57">
      <w:pPr>
        <w:spacing w:after="0"/>
        <w:jc w:val="both"/>
        <w:rPr>
          <w:rFonts w:ascii="Arial" w:hAnsi="Arial" w:cs="Arial"/>
          <w:b/>
          <w:sz w:val="24"/>
          <w:szCs w:val="24"/>
        </w:rPr>
      </w:pPr>
    </w:p>
    <w:p w:rsidR="008D5A57" w:rsidRDefault="008D5A57" w:rsidP="008D5A57">
      <w:pPr>
        <w:pStyle w:val="ListParagraph"/>
        <w:numPr>
          <w:ilvl w:val="0"/>
          <w:numId w:val="1"/>
        </w:numPr>
        <w:spacing w:after="0"/>
        <w:jc w:val="both"/>
        <w:rPr>
          <w:rFonts w:ascii="Arial" w:hAnsi="Arial" w:cs="Arial"/>
          <w:sz w:val="24"/>
          <w:szCs w:val="24"/>
        </w:rPr>
      </w:pPr>
      <w:r>
        <w:rPr>
          <w:rFonts w:ascii="Arial" w:hAnsi="Arial" w:cs="Arial"/>
          <w:sz w:val="24"/>
          <w:szCs w:val="24"/>
        </w:rPr>
        <w:t xml:space="preserve">Publicity materials on ‘exploding the myth’ – demonstrating that these issues are possible to address, using examples of </w:t>
      </w:r>
      <w:r w:rsidR="007010AB">
        <w:rPr>
          <w:rFonts w:ascii="Arial" w:hAnsi="Arial" w:cs="Arial"/>
          <w:sz w:val="24"/>
          <w:szCs w:val="24"/>
        </w:rPr>
        <w:t>impact</w:t>
      </w:r>
      <w:r>
        <w:rPr>
          <w:rFonts w:ascii="Arial" w:hAnsi="Arial" w:cs="Arial"/>
          <w:sz w:val="24"/>
          <w:szCs w:val="24"/>
        </w:rPr>
        <w:t xml:space="preserve"> from member agen</w:t>
      </w:r>
      <w:r w:rsidR="0055205C">
        <w:rPr>
          <w:rFonts w:ascii="Arial" w:hAnsi="Arial" w:cs="Arial"/>
          <w:sz w:val="24"/>
          <w:szCs w:val="24"/>
        </w:rPr>
        <w:t>c</w:t>
      </w:r>
      <w:r>
        <w:rPr>
          <w:rFonts w:ascii="Arial" w:hAnsi="Arial" w:cs="Arial"/>
          <w:sz w:val="24"/>
          <w:szCs w:val="24"/>
        </w:rPr>
        <w:t>ies</w:t>
      </w:r>
      <w:r w:rsidR="00014674">
        <w:rPr>
          <w:rFonts w:ascii="Arial" w:hAnsi="Arial" w:cs="Arial"/>
          <w:sz w:val="24"/>
          <w:szCs w:val="24"/>
        </w:rPr>
        <w:t>.  (These would be brief initial messages to raise awareness).</w:t>
      </w:r>
    </w:p>
    <w:p w:rsidR="0055205C" w:rsidRPr="008D5A57" w:rsidRDefault="0055205C" w:rsidP="0055205C">
      <w:pPr>
        <w:pStyle w:val="ListParagraph"/>
        <w:numPr>
          <w:ilvl w:val="0"/>
          <w:numId w:val="1"/>
        </w:numPr>
        <w:spacing w:after="0"/>
        <w:jc w:val="both"/>
        <w:rPr>
          <w:rFonts w:ascii="Arial" w:hAnsi="Arial" w:cs="Arial"/>
          <w:sz w:val="24"/>
          <w:szCs w:val="24"/>
        </w:rPr>
      </w:pPr>
      <w:r w:rsidRPr="008D5A57">
        <w:rPr>
          <w:rFonts w:ascii="Arial" w:hAnsi="Arial" w:cs="Arial"/>
          <w:sz w:val="24"/>
          <w:szCs w:val="24"/>
        </w:rPr>
        <w:t>Clear guidelines on the legal parameters of addressing this issue, for the main countries where NGOs are headquartered.</w:t>
      </w:r>
      <w:r>
        <w:rPr>
          <w:rStyle w:val="FootnoteReference"/>
          <w:rFonts w:ascii="Arial" w:hAnsi="Arial" w:cs="Arial"/>
          <w:sz w:val="24"/>
          <w:szCs w:val="24"/>
        </w:rPr>
        <w:footnoteReference w:id="1"/>
      </w:r>
    </w:p>
    <w:p w:rsidR="008D5A57" w:rsidRDefault="008D5A57" w:rsidP="008D5A57">
      <w:pPr>
        <w:pStyle w:val="ListParagraph"/>
        <w:numPr>
          <w:ilvl w:val="0"/>
          <w:numId w:val="1"/>
        </w:numPr>
        <w:spacing w:after="0"/>
        <w:jc w:val="both"/>
        <w:rPr>
          <w:rFonts w:ascii="Arial" w:hAnsi="Arial" w:cs="Arial"/>
          <w:sz w:val="24"/>
          <w:szCs w:val="24"/>
        </w:rPr>
      </w:pPr>
      <w:r>
        <w:rPr>
          <w:rFonts w:ascii="Arial" w:hAnsi="Arial" w:cs="Arial"/>
          <w:sz w:val="24"/>
          <w:szCs w:val="24"/>
        </w:rPr>
        <w:t xml:space="preserve">Tools and resources to guide NGOs through implementing </w:t>
      </w:r>
      <w:r w:rsidR="0055205C">
        <w:rPr>
          <w:rFonts w:ascii="Arial" w:hAnsi="Arial" w:cs="Arial"/>
          <w:sz w:val="24"/>
          <w:szCs w:val="24"/>
        </w:rPr>
        <w:t xml:space="preserve">preventative </w:t>
      </w:r>
      <w:r>
        <w:rPr>
          <w:rFonts w:ascii="Arial" w:hAnsi="Arial" w:cs="Arial"/>
          <w:sz w:val="24"/>
          <w:szCs w:val="24"/>
        </w:rPr>
        <w:t>measures</w:t>
      </w:r>
      <w:r w:rsidR="0055205C">
        <w:rPr>
          <w:rFonts w:ascii="Arial" w:hAnsi="Arial" w:cs="Arial"/>
          <w:sz w:val="24"/>
          <w:szCs w:val="24"/>
        </w:rPr>
        <w:t>, including good practice examples</w:t>
      </w:r>
      <w:r w:rsidR="00514CE5">
        <w:rPr>
          <w:rFonts w:ascii="Arial" w:hAnsi="Arial" w:cs="Arial"/>
          <w:sz w:val="24"/>
          <w:szCs w:val="24"/>
        </w:rPr>
        <w:t>.</w:t>
      </w:r>
    </w:p>
    <w:p w:rsidR="002B3F2B" w:rsidRDefault="002B3F2B" w:rsidP="002B3F2B">
      <w:pPr>
        <w:pStyle w:val="ListParagraph"/>
        <w:numPr>
          <w:ilvl w:val="0"/>
          <w:numId w:val="1"/>
        </w:numPr>
        <w:spacing w:after="0"/>
        <w:jc w:val="both"/>
        <w:rPr>
          <w:rFonts w:ascii="Arial" w:hAnsi="Arial" w:cs="Arial"/>
          <w:sz w:val="24"/>
          <w:szCs w:val="24"/>
        </w:rPr>
      </w:pPr>
      <w:r w:rsidRPr="002B3F2B">
        <w:rPr>
          <w:rFonts w:ascii="Arial" w:hAnsi="Arial" w:cs="Arial"/>
          <w:sz w:val="24"/>
          <w:szCs w:val="24"/>
        </w:rPr>
        <w:t>A summary re</w:t>
      </w:r>
      <w:r>
        <w:rPr>
          <w:rFonts w:ascii="Arial" w:hAnsi="Arial" w:cs="Arial"/>
          <w:sz w:val="24"/>
          <w:szCs w:val="24"/>
        </w:rPr>
        <w:t>port of above mentioned outputs</w:t>
      </w:r>
      <w:bookmarkStart w:id="0" w:name="_GoBack"/>
      <w:bookmarkEnd w:id="0"/>
    </w:p>
    <w:p w:rsidR="008D5A57" w:rsidRDefault="008D5A57" w:rsidP="008D5A57">
      <w:pPr>
        <w:spacing w:after="0"/>
        <w:jc w:val="both"/>
        <w:rPr>
          <w:rFonts w:ascii="Arial" w:hAnsi="Arial" w:cs="Arial"/>
          <w:sz w:val="24"/>
          <w:szCs w:val="24"/>
        </w:rPr>
      </w:pPr>
    </w:p>
    <w:p w:rsidR="008D5A57" w:rsidRPr="008D5A57" w:rsidRDefault="008D5A57" w:rsidP="008D5A57">
      <w:pPr>
        <w:spacing w:after="0"/>
        <w:jc w:val="both"/>
        <w:rPr>
          <w:rFonts w:ascii="Arial" w:hAnsi="Arial" w:cs="Arial"/>
          <w:b/>
          <w:sz w:val="24"/>
          <w:szCs w:val="24"/>
        </w:rPr>
      </w:pPr>
      <w:r w:rsidRPr="008D5A57">
        <w:rPr>
          <w:rFonts w:ascii="Arial" w:hAnsi="Arial" w:cs="Arial"/>
          <w:b/>
          <w:sz w:val="24"/>
          <w:szCs w:val="24"/>
        </w:rPr>
        <w:t>Activities</w:t>
      </w:r>
    </w:p>
    <w:p w:rsidR="008D5A57" w:rsidRDefault="008D5A57" w:rsidP="008D5A57">
      <w:pPr>
        <w:spacing w:after="0"/>
        <w:jc w:val="both"/>
        <w:rPr>
          <w:rFonts w:ascii="Arial" w:hAnsi="Arial" w:cs="Arial"/>
          <w:sz w:val="24"/>
          <w:szCs w:val="24"/>
        </w:rPr>
      </w:pPr>
    </w:p>
    <w:p w:rsidR="00F22D28" w:rsidRDefault="00F22D28" w:rsidP="008D5A57">
      <w:pPr>
        <w:spacing w:after="0"/>
        <w:jc w:val="both"/>
        <w:rPr>
          <w:rFonts w:ascii="Arial" w:hAnsi="Arial" w:cs="Arial"/>
          <w:sz w:val="24"/>
          <w:szCs w:val="24"/>
        </w:rPr>
      </w:pPr>
      <w:r>
        <w:rPr>
          <w:rFonts w:ascii="Arial" w:hAnsi="Arial" w:cs="Arial"/>
          <w:sz w:val="24"/>
          <w:szCs w:val="24"/>
        </w:rPr>
        <w:t xml:space="preserve">The first meeting of the Task Team identified the below key </w:t>
      </w:r>
      <w:r w:rsidR="007010AB">
        <w:rPr>
          <w:rFonts w:ascii="Arial" w:hAnsi="Arial" w:cs="Arial"/>
          <w:sz w:val="24"/>
          <w:szCs w:val="24"/>
        </w:rPr>
        <w:t xml:space="preserve">recruitment and misconduct </w:t>
      </w:r>
      <w:r>
        <w:rPr>
          <w:rFonts w:ascii="Arial" w:hAnsi="Arial" w:cs="Arial"/>
          <w:sz w:val="24"/>
          <w:szCs w:val="24"/>
        </w:rPr>
        <w:t xml:space="preserve">areas to take forward.  This will be expanded on through a consultation with a wider audience.  </w:t>
      </w:r>
    </w:p>
    <w:p w:rsidR="00C677DD" w:rsidRDefault="00C677DD" w:rsidP="008D5A57">
      <w:pPr>
        <w:spacing w:after="0"/>
        <w:jc w:val="both"/>
        <w:rPr>
          <w:rFonts w:ascii="Arial" w:hAnsi="Arial" w:cs="Arial"/>
          <w:sz w:val="24"/>
          <w:szCs w:val="24"/>
        </w:rPr>
      </w:pPr>
    </w:p>
    <w:p w:rsidR="00C677DD" w:rsidRPr="00C677DD" w:rsidRDefault="00C677DD" w:rsidP="00C677DD">
      <w:pPr>
        <w:pStyle w:val="ListParagraph"/>
        <w:numPr>
          <w:ilvl w:val="0"/>
          <w:numId w:val="2"/>
        </w:numPr>
        <w:spacing w:after="0"/>
        <w:jc w:val="both"/>
        <w:rPr>
          <w:rFonts w:ascii="Arial" w:hAnsi="Arial" w:cs="Arial"/>
          <w:sz w:val="24"/>
          <w:szCs w:val="24"/>
        </w:rPr>
      </w:pPr>
      <w:r w:rsidRPr="00C677DD">
        <w:rPr>
          <w:rFonts w:ascii="Arial" w:hAnsi="Arial" w:cs="Arial"/>
          <w:sz w:val="24"/>
          <w:szCs w:val="24"/>
        </w:rPr>
        <w:t>Reference checks</w:t>
      </w:r>
    </w:p>
    <w:p w:rsidR="00C677DD" w:rsidRDefault="00C677DD" w:rsidP="00C677DD">
      <w:pPr>
        <w:pStyle w:val="ListParagraph"/>
        <w:numPr>
          <w:ilvl w:val="0"/>
          <w:numId w:val="2"/>
        </w:numPr>
        <w:spacing w:after="0"/>
        <w:jc w:val="both"/>
        <w:rPr>
          <w:rFonts w:ascii="Arial" w:hAnsi="Arial" w:cs="Arial"/>
          <w:sz w:val="24"/>
          <w:szCs w:val="24"/>
        </w:rPr>
      </w:pPr>
      <w:r w:rsidRPr="00C677DD">
        <w:rPr>
          <w:rFonts w:ascii="Arial" w:hAnsi="Arial" w:cs="Arial"/>
          <w:sz w:val="24"/>
          <w:szCs w:val="24"/>
        </w:rPr>
        <w:t>Sharing information with other employers</w:t>
      </w:r>
    </w:p>
    <w:p w:rsidR="00606718" w:rsidRPr="00C677DD" w:rsidRDefault="00606718" w:rsidP="00C677DD">
      <w:pPr>
        <w:pStyle w:val="ListParagraph"/>
        <w:numPr>
          <w:ilvl w:val="0"/>
          <w:numId w:val="2"/>
        </w:numPr>
        <w:spacing w:after="0"/>
        <w:jc w:val="both"/>
        <w:rPr>
          <w:rFonts w:ascii="Arial" w:hAnsi="Arial" w:cs="Arial"/>
          <w:sz w:val="24"/>
          <w:szCs w:val="24"/>
        </w:rPr>
      </w:pPr>
      <w:r>
        <w:rPr>
          <w:rFonts w:ascii="Arial" w:hAnsi="Arial" w:cs="Arial"/>
          <w:sz w:val="24"/>
          <w:szCs w:val="24"/>
        </w:rPr>
        <w:t>Interview questions</w:t>
      </w:r>
    </w:p>
    <w:p w:rsidR="00C677DD" w:rsidRPr="00C677DD" w:rsidRDefault="00C677DD" w:rsidP="00C677DD">
      <w:pPr>
        <w:pStyle w:val="ListParagraph"/>
        <w:numPr>
          <w:ilvl w:val="0"/>
          <w:numId w:val="2"/>
        </w:numPr>
        <w:spacing w:after="0"/>
        <w:jc w:val="both"/>
        <w:rPr>
          <w:rFonts w:ascii="Arial" w:hAnsi="Arial" w:cs="Arial"/>
          <w:sz w:val="24"/>
          <w:szCs w:val="24"/>
        </w:rPr>
      </w:pPr>
      <w:r w:rsidRPr="00C677DD">
        <w:rPr>
          <w:rFonts w:ascii="Arial" w:hAnsi="Arial" w:cs="Arial"/>
          <w:sz w:val="24"/>
          <w:szCs w:val="24"/>
        </w:rPr>
        <w:t>Criminal reference checks</w:t>
      </w:r>
    </w:p>
    <w:p w:rsidR="00C677DD" w:rsidRPr="00C677DD" w:rsidRDefault="00C677DD" w:rsidP="00C677DD">
      <w:pPr>
        <w:pStyle w:val="ListParagraph"/>
        <w:numPr>
          <w:ilvl w:val="0"/>
          <w:numId w:val="2"/>
        </w:numPr>
        <w:spacing w:after="0"/>
        <w:jc w:val="both"/>
        <w:rPr>
          <w:rFonts w:ascii="Arial" w:hAnsi="Arial" w:cs="Arial"/>
          <w:sz w:val="24"/>
          <w:szCs w:val="24"/>
        </w:rPr>
      </w:pPr>
      <w:r w:rsidRPr="00C677DD">
        <w:rPr>
          <w:rFonts w:ascii="Arial" w:hAnsi="Arial" w:cs="Arial"/>
          <w:sz w:val="24"/>
          <w:szCs w:val="24"/>
        </w:rPr>
        <w:t>Administrative investigation procedures</w:t>
      </w:r>
    </w:p>
    <w:p w:rsidR="00F22D28" w:rsidRDefault="00F22D28" w:rsidP="008D5A57">
      <w:pPr>
        <w:spacing w:after="0"/>
        <w:jc w:val="both"/>
        <w:rPr>
          <w:rFonts w:ascii="Arial" w:hAnsi="Arial" w:cs="Arial"/>
          <w:sz w:val="24"/>
          <w:szCs w:val="24"/>
        </w:rPr>
      </w:pPr>
    </w:p>
    <w:p w:rsidR="00014674" w:rsidRDefault="00014674">
      <w:pPr>
        <w:rPr>
          <w:rFonts w:ascii="Arial" w:hAnsi="Arial" w:cs="Arial"/>
          <w:sz w:val="24"/>
          <w:szCs w:val="24"/>
        </w:rPr>
      </w:pPr>
      <w:r>
        <w:rPr>
          <w:rFonts w:ascii="Arial" w:hAnsi="Arial" w:cs="Arial"/>
          <w:sz w:val="24"/>
          <w:szCs w:val="24"/>
        </w:rPr>
        <w:br w:type="page"/>
      </w:r>
    </w:p>
    <w:p w:rsidR="00F22D28" w:rsidRDefault="00C677DD" w:rsidP="00F22D28">
      <w:pPr>
        <w:spacing w:after="0"/>
        <w:rPr>
          <w:rFonts w:ascii="Arial" w:hAnsi="Arial" w:cs="Arial"/>
          <w:sz w:val="24"/>
          <w:szCs w:val="24"/>
        </w:rPr>
      </w:pPr>
      <w:r>
        <w:rPr>
          <w:rFonts w:ascii="Arial" w:hAnsi="Arial" w:cs="Arial"/>
          <w:sz w:val="24"/>
          <w:szCs w:val="24"/>
        </w:rPr>
        <w:lastRenderedPageBreak/>
        <w:t>The following research will be undertaken for each of the key areas:</w:t>
      </w:r>
    </w:p>
    <w:p w:rsidR="00C677DD" w:rsidRDefault="00C677DD" w:rsidP="00F22D28">
      <w:pPr>
        <w:spacing w:after="0"/>
        <w:rPr>
          <w:rFonts w:ascii="Arial" w:hAnsi="Arial" w:cs="Arial"/>
          <w:sz w:val="24"/>
          <w:szCs w:val="24"/>
        </w:rPr>
      </w:pPr>
    </w:p>
    <w:tbl>
      <w:tblPr>
        <w:tblStyle w:val="TableGrid"/>
        <w:tblW w:w="0" w:type="auto"/>
        <w:tblLook w:val="04A0" w:firstRow="1" w:lastRow="0" w:firstColumn="1" w:lastColumn="0" w:noHBand="0" w:noVBand="1"/>
      </w:tblPr>
      <w:tblGrid>
        <w:gridCol w:w="4621"/>
        <w:gridCol w:w="4621"/>
      </w:tblGrid>
      <w:tr w:rsidR="00C677DD" w:rsidRPr="00C677DD" w:rsidTr="00C677DD">
        <w:tc>
          <w:tcPr>
            <w:tcW w:w="4621" w:type="dxa"/>
          </w:tcPr>
          <w:p w:rsidR="00C677DD" w:rsidRPr="00C677DD" w:rsidRDefault="00C677DD" w:rsidP="00C677DD">
            <w:pPr>
              <w:rPr>
                <w:rFonts w:ascii="Arial" w:hAnsi="Arial" w:cs="Arial"/>
                <w:b/>
                <w:sz w:val="24"/>
                <w:szCs w:val="24"/>
              </w:rPr>
            </w:pPr>
            <w:r w:rsidRPr="00C677DD">
              <w:rPr>
                <w:rFonts w:ascii="Arial" w:hAnsi="Arial" w:cs="Arial"/>
                <w:b/>
                <w:sz w:val="24"/>
                <w:szCs w:val="24"/>
              </w:rPr>
              <w:t>What</w:t>
            </w:r>
          </w:p>
        </w:tc>
        <w:tc>
          <w:tcPr>
            <w:tcW w:w="4621" w:type="dxa"/>
          </w:tcPr>
          <w:p w:rsidR="00C677DD" w:rsidRPr="00C677DD" w:rsidRDefault="00C677DD" w:rsidP="00C677DD">
            <w:pPr>
              <w:rPr>
                <w:rFonts w:ascii="Arial" w:hAnsi="Arial" w:cs="Arial"/>
                <w:b/>
                <w:sz w:val="24"/>
                <w:szCs w:val="24"/>
              </w:rPr>
            </w:pPr>
            <w:r w:rsidRPr="00C677DD">
              <w:rPr>
                <w:rFonts w:ascii="Arial" w:hAnsi="Arial" w:cs="Arial"/>
                <w:b/>
                <w:sz w:val="24"/>
                <w:szCs w:val="24"/>
              </w:rPr>
              <w:t>Who</w:t>
            </w:r>
          </w:p>
        </w:tc>
      </w:tr>
      <w:tr w:rsidR="00C677DD" w:rsidTr="00C677DD">
        <w:tc>
          <w:tcPr>
            <w:tcW w:w="4621" w:type="dxa"/>
          </w:tcPr>
          <w:p w:rsidR="00C677DD" w:rsidRDefault="00C677DD" w:rsidP="00C677DD">
            <w:pPr>
              <w:rPr>
                <w:rFonts w:ascii="Arial" w:hAnsi="Arial" w:cs="Arial"/>
                <w:sz w:val="24"/>
                <w:szCs w:val="24"/>
              </w:rPr>
            </w:pPr>
            <w:r>
              <w:rPr>
                <w:rFonts w:ascii="Arial" w:hAnsi="Arial" w:cs="Arial"/>
                <w:sz w:val="24"/>
                <w:szCs w:val="24"/>
              </w:rPr>
              <w:t>What are the lega</w:t>
            </w:r>
            <w:r w:rsidRPr="00C677DD">
              <w:rPr>
                <w:rFonts w:ascii="Arial" w:hAnsi="Arial" w:cs="Arial"/>
                <w:sz w:val="24"/>
                <w:szCs w:val="24"/>
              </w:rPr>
              <w:t>l constraints in this area per headquarters country?</w:t>
            </w:r>
            <w:r>
              <w:rPr>
                <w:rFonts w:ascii="Arial" w:hAnsi="Arial" w:cs="Arial"/>
                <w:sz w:val="24"/>
                <w:szCs w:val="24"/>
              </w:rPr>
              <w:t xml:space="preserve">  What is the </w:t>
            </w:r>
            <w:r w:rsidRPr="00C677DD">
              <w:rPr>
                <w:rFonts w:ascii="Arial" w:hAnsi="Arial" w:cs="Arial"/>
                <w:i/>
                <w:sz w:val="24"/>
                <w:szCs w:val="24"/>
              </w:rPr>
              <w:t>most</w:t>
            </w:r>
            <w:r>
              <w:rPr>
                <w:rFonts w:ascii="Arial" w:hAnsi="Arial" w:cs="Arial"/>
                <w:sz w:val="24"/>
                <w:szCs w:val="24"/>
              </w:rPr>
              <w:t xml:space="preserve"> we can do</w:t>
            </w:r>
            <w:r w:rsidR="00606718">
              <w:rPr>
                <w:rFonts w:ascii="Arial" w:hAnsi="Arial" w:cs="Arial"/>
                <w:sz w:val="24"/>
                <w:szCs w:val="24"/>
              </w:rPr>
              <w:t>/ask</w:t>
            </w:r>
            <w:r>
              <w:rPr>
                <w:rFonts w:ascii="Arial" w:hAnsi="Arial" w:cs="Arial"/>
                <w:sz w:val="24"/>
                <w:szCs w:val="24"/>
              </w:rPr>
              <w:t>?</w:t>
            </w:r>
          </w:p>
          <w:p w:rsidR="00C677DD" w:rsidRDefault="00C677DD" w:rsidP="00C677DD">
            <w:pPr>
              <w:rPr>
                <w:rFonts w:ascii="Arial" w:hAnsi="Arial" w:cs="Arial"/>
                <w:sz w:val="24"/>
                <w:szCs w:val="24"/>
              </w:rPr>
            </w:pPr>
          </w:p>
        </w:tc>
        <w:tc>
          <w:tcPr>
            <w:tcW w:w="4621" w:type="dxa"/>
          </w:tcPr>
          <w:p w:rsidR="00C677DD" w:rsidRDefault="00C677DD" w:rsidP="006961BD">
            <w:pPr>
              <w:rPr>
                <w:rFonts w:ascii="Arial" w:hAnsi="Arial" w:cs="Arial"/>
                <w:sz w:val="24"/>
                <w:szCs w:val="24"/>
              </w:rPr>
            </w:pPr>
            <w:r>
              <w:rPr>
                <w:rFonts w:ascii="Arial" w:hAnsi="Arial" w:cs="Arial"/>
                <w:sz w:val="24"/>
                <w:szCs w:val="24"/>
              </w:rPr>
              <w:t>Research with help from International Advocates for Development</w:t>
            </w:r>
          </w:p>
        </w:tc>
      </w:tr>
      <w:tr w:rsidR="00C677DD" w:rsidTr="00C677DD">
        <w:tc>
          <w:tcPr>
            <w:tcW w:w="4621" w:type="dxa"/>
          </w:tcPr>
          <w:p w:rsidR="00C677DD" w:rsidRDefault="00C677DD" w:rsidP="00C677DD">
            <w:pPr>
              <w:rPr>
                <w:rFonts w:ascii="Arial" w:hAnsi="Arial" w:cs="Arial"/>
                <w:sz w:val="24"/>
                <w:szCs w:val="24"/>
              </w:rPr>
            </w:pPr>
            <w:r>
              <w:rPr>
                <w:rFonts w:ascii="Arial" w:hAnsi="Arial" w:cs="Arial"/>
                <w:sz w:val="24"/>
                <w:szCs w:val="24"/>
              </w:rPr>
              <w:t>What are the tools and best practice in this area that other NGOs can share?</w:t>
            </w:r>
          </w:p>
          <w:p w:rsidR="000140ED" w:rsidRDefault="000140ED" w:rsidP="00C677DD">
            <w:pPr>
              <w:rPr>
                <w:rFonts w:ascii="Arial" w:hAnsi="Arial" w:cs="Arial"/>
                <w:sz w:val="24"/>
                <w:szCs w:val="24"/>
              </w:rPr>
            </w:pPr>
          </w:p>
        </w:tc>
        <w:tc>
          <w:tcPr>
            <w:tcW w:w="4621" w:type="dxa"/>
          </w:tcPr>
          <w:p w:rsidR="00C677DD" w:rsidRDefault="00C677DD" w:rsidP="00C677DD">
            <w:pPr>
              <w:rPr>
                <w:rFonts w:ascii="Arial" w:hAnsi="Arial" w:cs="Arial"/>
                <w:sz w:val="24"/>
                <w:szCs w:val="24"/>
              </w:rPr>
            </w:pPr>
            <w:r>
              <w:rPr>
                <w:rFonts w:ascii="Arial" w:hAnsi="Arial" w:cs="Arial"/>
                <w:sz w:val="24"/>
                <w:szCs w:val="24"/>
              </w:rPr>
              <w:t>Task Team members to collect this information from contacts</w:t>
            </w:r>
          </w:p>
        </w:tc>
      </w:tr>
    </w:tbl>
    <w:p w:rsidR="00C677DD" w:rsidRDefault="00C677DD" w:rsidP="00C677DD">
      <w:pPr>
        <w:spacing w:after="0"/>
        <w:rPr>
          <w:rFonts w:ascii="Arial" w:hAnsi="Arial" w:cs="Arial"/>
          <w:sz w:val="24"/>
          <w:szCs w:val="24"/>
        </w:rPr>
      </w:pPr>
    </w:p>
    <w:p w:rsidR="000140ED" w:rsidRDefault="000140ED" w:rsidP="000140ED">
      <w:pPr>
        <w:spacing w:after="0"/>
        <w:jc w:val="both"/>
        <w:rPr>
          <w:rFonts w:ascii="Arial" w:hAnsi="Arial" w:cs="Arial"/>
          <w:sz w:val="24"/>
          <w:szCs w:val="24"/>
        </w:rPr>
      </w:pPr>
    </w:p>
    <w:p w:rsidR="00C677DD" w:rsidRDefault="00C677DD" w:rsidP="000140ED">
      <w:pPr>
        <w:spacing w:after="0"/>
        <w:jc w:val="both"/>
        <w:rPr>
          <w:rFonts w:ascii="Arial" w:hAnsi="Arial" w:cs="Arial"/>
          <w:sz w:val="24"/>
          <w:szCs w:val="24"/>
        </w:rPr>
      </w:pPr>
      <w:r>
        <w:rPr>
          <w:rFonts w:ascii="Arial" w:hAnsi="Arial" w:cs="Arial"/>
          <w:sz w:val="24"/>
          <w:szCs w:val="24"/>
        </w:rPr>
        <w:t>The research above will then be developed into a series of products as outlined in the Outputs section.</w:t>
      </w:r>
    </w:p>
    <w:p w:rsidR="00014674" w:rsidRDefault="00014674" w:rsidP="000140ED">
      <w:pPr>
        <w:spacing w:after="0"/>
        <w:jc w:val="both"/>
        <w:rPr>
          <w:rFonts w:ascii="Arial" w:hAnsi="Arial" w:cs="Arial"/>
          <w:sz w:val="24"/>
          <w:szCs w:val="24"/>
        </w:rPr>
      </w:pPr>
    </w:p>
    <w:p w:rsidR="00014674" w:rsidRDefault="00014674">
      <w:pPr>
        <w:rPr>
          <w:rFonts w:ascii="Arial" w:hAnsi="Arial" w:cs="Arial"/>
          <w:sz w:val="24"/>
          <w:szCs w:val="24"/>
        </w:rPr>
      </w:pPr>
      <w:r>
        <w:rPr>
          <w:rFonts w:ascii="Arial" w:hAnsi="Arial" w:cs="Arial"/>
          <w:sz w:val="24"/>
          <w:szCs w:val="24"/>
        </w:rPr>
        <w:br w:type="page"/>
      </w:r>
    </w:p>
    <w:p w:rsidR="00014674" w:rsidRDefault="00014674" w:rsidP="00014674">
      <w:pPr>
        <w:spacing w:after="0"/>
        <w:rPr>
          <w:rFonts w:ascii="Arial" w:hAnsi="Arial" w:cs="Arial"/>
          <w:sz w:val="24"/>
          <w:szCs w:val="24"/>
        </w:rPr>
      </w:pPr>
      <w:r>
        <w:rPr>
          <w:rFonts w:ascii="Arial" w:hAnsi="Arial" w:cs="Arial"/>
          <w:sz w:val="24"/>
          <w:szCs w:val="24"/>
        </w:rPr>
        <w:lastRenderedPageBreak/>
        <w:t>Annex 1</w:t>
      </w:r>
    </w:p>
    <w:p w:rsidR="00014674" w:rsidRDefault="00014674" w:rsidP="00014674">
      <w:pPr>
        <w:spacing w:after="0"/>
        <w:rPr>
          <w:rFonts w:ascii="Arial" w:hAnsi="Arial" w:cs="Arial"/>
          <w:sz w:val="24"/>
          <w:szCs w:val="24"/>
        </w:rPr>
      </w:pPr>
    </w:p>
    <w:p w:rsidR="00014674" w:rsidRPr="00615A3D" w:rsidRDefault="00014674" w:rsidP="00014674">
      <w:pPr>
        <w:jc w:val="center"/>
        <w:rPr>
          <w:b/>
          <w:sz w:val="28"/>
          <w:szCs w:val="28"/>
        </w:rPr>
      </w:pPr>
      <w:r w:rsidRPr="00615A3D">
        <w:rPr>
          <w:b/>
          <w:sz w:val="28"/>
          <w:szCs w:val="28"/>
        </w:rPr>
        <w:t>Term</w:t>
      </w:r>
      <w:r>
        <w:rPr>
          <w:b/>
          <w:sz w:val="28"/>
          <w:szCs w:val="28"/>
        </w:rPr>
        <w:t xml:space="preserve"> of Reference for a Task Team</w:t>
      </w:r>
    </w:p>
    <w:p w:rsidR="00014674" w:rsidRDefault="00014674" w:rsidP="00014674">
      <w:pPr>
        <w:jc w:val="center"/>
        <w:rPr>
          <w:rFonts w:cs="Tahoma"/>
          <w:b/>
          <w:sz w:val="28"/>
          <w:szCs w:val="28"/>
        </w:rPr>
      </w:pPr>
      <w:proofErr w:type="gramStart"/>
      <w:r>
        <w:rPr>
          <w:b/>
          <w:sz w:val="28"/>
          <w:szCs w:val="28"/>
        </w:rPr>
        <w:t>to</w:t>
      </w:r>
      <w:proofErr w:type="gramEnd"/>
      <w:r w:rsidRPr="00615A3D">
        <w:rPr>
          <w:b/>
          <w:sz w:val="28"/>
          <w:szCs w:val="28"/>
        </w:rPr>
        <w:t xml:space="preserve"> </w:t>
      </w:r>
      <w:r w:rsidRPr="00615A3D">
        <w:rPr>
          <w:rFonts w:cs="Tahoma"/>
          <w:b/>
          <w:sz w:val="28"/>
          <w:szCs w:val="28"/>
        </w:rPr>
        <w:t xml:space="preserve">identify challenges and options in improving recruitment processes in the context of PSEA </w:t>
      </w:r>
    </w:p>
    <w:p w:rsidR="00014674" w:rsidRDefault="00014674" w:rsidP="00014674">
      <w:pPr>
        <w:jc w:val="center"/>
        <w:rPr>
          <w:rFonts w:cs="Tahoma"/>
          <w:b/>
          <w:sz w:val="28"/>
          <w:szCs w:val="28"/>
        </w:rPr>
      </w:pPr>
    </w:p>
    <w:p w:rsidR="00014674" w:rsidRDefault="00014674" w:rsidP="00014674">
      <w:pPr>
        <w:jc w:val="both"/>
        <w:rPr>
          <w:rFonts w:cs="Tahoma"/>
          <w:b/>
        </w:rPr>
      </w:pPr>
      <w:r>
        <w:rPr>
          <w:rFonts w:cs="Tahoma"/>
          <w:b/>
        </w:rPr>
        <w:t>Background</w:t>
      </w:r>
    </w:p>
    <w:p w:rsidR="00014674" w:rsidRPr="00D769A0" w:rsidRDefault="00014674" w:rsidP="00014674">
      <w:pPr>
        <w:jc w:val="both"/>
        <w:rPr>
          <w:rFonts w:cs="Tahoma"/>
        </w:rPr>
      </w:pPr>
      <w:r>
        <w:rPr>
          <w:rFonts w:cs="Tahoma"/>
        </w:rPr>
        <w:t>In December 2012, the Inter-Agency Standing Committee (IASC) Principals agreed to identify</w:t>
      </w:r>
      <w:r w:rsidRPr="00D769A0">
        <w:rPr>
          <w:rFonts w:cs="Tahoma"/>
        </w:rPr>
        <w:t xml:space="preserve"> challenges and options in improving recruitment processes in the context of P</w:t>
      </w:r>
      <w:r>
        <w:rPr>
          <w:rFonts w:cs="Tahoma"/>
        </w:rPr>
        <w:t>rotection from Sexual Exploitation and Abuse (P</w:t>
      </w:r>
      <w:r w:rsidRPr="00D769A0">
        <w:rPr>
          <w:rFonts w:cs="Tahoma"/>
        </w:rPr>
        <w:t>SEA</w:t>
      </w:r>
      <w:r>
        <w:rPr>
          <w:rFonts w:cs="Tahoma"/>
        </w:rPr>
        <w:t>)</w:t>
      </w:r>
      <w:r w:rsidRPr="00D769A0">
        <w:rPr>
          <w:rFonts w:cs="Tahoma"/>
        </w:rPr>
        <w:t xml:space="preserve"> with the goal of providing a report on good practices and recommendations at the next Prin</w:t>
      </w:r>
      <w:r>
        <w:rPr>
          <w:rFonts w:cs="Tahoma"/>
        </w:rPr>
        <w:t>cipals meeting in December 2013.</w:t>
      </w:r>
    </w:p>
    <w:p w:rsidR="00014674" w:rsidRPr="00D769A0" w:rsidRDefault="00014674" w:rsidP="00014674">
      <w:pPr>
        <w:jc w:val="both"/>
        <w:rPr>
          <w:rFonts w:cs="Tahoma"/>
        </w:rPr>
      </w:pPr>
      <w:r>
        <w:rPr>
          <w:rFonts w:cs="Tahoma"/>
        </w:rPr>
        <w:t>UNDP volunteered to compose and lead a Task Team to undertake the above mentioned research.</w:t>
      </w:r>
    </w:p>
    <w:p w:rsidR="00014674" w:rsidRDefault="00014674" w:rsidP="00014674">
      <w:pPr>
        <w:jc w:val="both"/>
        <w:rPr>
          <w:rFonts w:cs="Tahoma"/>
          <w:b/>
        </w:rPr>
      </w:pPr>
      <w:r w:rsidRPr="00D769A0">
        <w:rPr>
          <w:rFonts w:cs="Tahoma"/>
          <w:b/>
        </w:rPr>
        <w:t>Purpose of Task Team</w:t>
      </w:r>
    </w:p>
    <w:p w:rsidR="00014674" w:rsidRDefault="00014674" w:rsidP="00014674">
      <w:pPr>
        <w:spacing w:after="240"/>
        <w:jc w:val="both"/>
        <w:rPr>
          <w:rFonts w:cs="Tahoma"/>
        </w:rPr>
      </w:pPr>
      <w:r>
        <w:t xml:space="preserve">The Task Team will review </w:t>
      </w:r>
      <w:r w:rsidRPr="00237394">
        <w:rPr>
          <w:rFonts w:cs="Tahoma"/>
        </w:rPr>
        <w:t xml:space="preserve">legal issues surrounding </w:t>
      </w:r>
      <w:r>
        <w:rPr>
          <w:rFonts w:cs="Tahoma"/>
        </w:rPr>
        <w:t xml:space="preserve">the problem of </w:t>
      </w:r>
      <w:r w:rsidRPr="00237394">
        <w:rPr>
          <w:rFonts w:cs="Tahoma"/>
        </w:rPr>
        <w:t xml:space="preserve">hiring and rehiring </w:t>
      </w:r>
      <w:r>
        <w:rPr>
          <w:rFonts w:cs="Tahoma"/>
        </w:rPr>
        <w:t xml:space="preserve">persons who have committed misconduct or are alleged to have committed misconduct. </w:t>
      </w:r>
      <w:r w:rsidRPr="00237394">
        <w:rPr>
          <w:rFonts w:cs="Tahoma"/>
        </w:rPr>
        <w:t xml:space="preserve"> </w:t>
      </w:r>
    </w:p>
    <w:p w:rsidR="00014674" w:rsidRDefault="00014674" w:rsidP="00014674">
      <w:r>
        <w:rPr>
          <w:rFonts w:cs="Tahoma"/>
        </w:rPr>
        <w:t xml:space="preserve">Initial consultations have shown that it should be legally feasible to put in place measures to prevent the hiring of persons sanctioned for SEA related misconduct. </w:t>
      </w:r>
      <w:r>
        <w:rPr>
          <w:rFonts w:cs="Tahoma"/>
        </w:rPr>
        <w:br/>
      </w:r>
      <w:r>
        <w:t>T</w:t>
      </w:r>
      <w:r w:rsidRPr="0041502B">
        <w:t xml:space="preserve">he Secretary-General will </w:t>
      </w:r>
      <w:r>
        <w:t xml:space="preserve">work with </w:t>
      </w:r>
      <w:r w:rsidRPr="0041502B">
        <w:t xml:space="preserve">the United Nations Agencies, Funds and Programmes </w:t>
      </w:r>
      <w:r>
        <w:t xml:space="preserve">to ensure that </w:t>
      </w:r>
      <w:r w:rsidRPr="0041502B">
        <w:t xml:space="preserve">proposals </w:t>
      </w:r>
      <w:r>
        <w:t xml:space="preserve">are developed </w:t>
      </w:r>
      <w:r w:rsidRPr="0041502B">
        <w:t xml:space="preserve">to exchange </w:t>
      </w:r>
      <w:r>
        <w:t xml:space="preserve">general </w:t>
      </w:r>
      <w:r w:rsidRPr="0041502B">
        <w:t xml:space="preserve">information both on reported allegations of sexual exploitation and abuse and </w:t>
      </w:r>
      <w:r>
        <w:t xml:space="preserve">on sharing </w:t>
      </w:r>
      <w:r w:rsidRPr="0041502B">
        <w:t xml:space="preserve">the names of all civilian personnel who have been </w:t>
      </w:r>
      <w:r>
        <w:t xml:space="preserve">terminated </w:t>
      </w:r>
      <w:r w:rsidRPr="0041502B">
        <w:t xml:space="preserve">or otherwise separated from </w:t>
      </w:r>
      <w:r>
        <w:t>service</w:t>
      </w:r>
      <w:r w:rsidRPr="0041502B">
        <w:t xml:space="preserve"> in substantiated </w:t>
      </w:r>
      <w:r>
        <w:t xml:space="preserve">cases of sexual exploitation and abuse as a </w:t>
      </w:r>
      <w:r w:rsidRPr="0041502B">
        <w:t>prevent</w:t>
      </w:r>
      <w:r>
        <w:t>ion measure against possible future re</w:t>
      </w:r>
      <w:r w:rsidRPr="0041502B">
        <w:t>employ</w:t>
      </w:r>
      <w:r>
        <w:t xml:space="preserve">ment </w:t>
      </w:r>
      <w:r w:rsidRPr="0041502B">
        <w:t>in the United Nations.</w:t>
      </w:r>
    </w:p>
    <w:p w:rsidR="00014674" w:rsidRDefault="00014674" w:rsidP="00014674">
      <w:pPr>
        <w:spacing w:after="240"/>
        <w:jc w:val="both"/>
        <w:rPr>
          <w:rFonts w:cs="Tahoma"/>
        </w:rPr>
      </w:pPr>
      <w:r>
        <w:rPr>
          <w:rFonts w:cs="Tahoma"/>
        </w:rPr>
        <w:t>However, it will be a challenge to develop a good practice, respecting due process for staff and non-staff members when dealing with alleged perpetrators who leave the organisation before an investigation is finalized and disciplinary charges have been made.</w:t>
      </w:r>
    </w:p>
    <w:p w:rsidR="00014674" w:rsidRDefault="00014674" w:rsidP="00014674">
      <w:pPr>
        <w:spacing w:after="240"/>
        <w:jc w:val="both"/>
        <w:rPr>
          <w:rFonts w:cs="Tahoma"/>
        </w:rPr>
      </w:pPr>
      <w:r>
        <w:rPr>
          <w:rFonts w:cs="Tahoma"/>
        </w:rPr>
        <w:t xml:space="preserve">Another challenge will be the difference in the legal systems of UN and non-UN organisations. Therefore it is suggested that as a start the Task Team will work in two subgroups: The first subgroup will address issues within NGO’s, the second subgroup the issues of UN System organisations.  Depending on the outcomes of the two groups’ work it might be recommended integrating the work and develop joint recommendations to the IASC Principals. </w:t>
      </w:r>
    </w:p>
    <w:p w:rsidR="00014674" w:rsidRPr="00237394" w:rsidRDefault="00014674" w:rsidP="00014674">
      <w:pPr>
        <w:spacing w:after="240"/>
        <w:jc w:val="both"/>
      </w:pPr>
      <w:r>
        <w:rPr>
          <w:rFonts w:cs="Tahoma"/>
        </w:rPr>
        <w:t>Specific activities include:</w:t>
      </w:r>
    </w:p>
    <w:p w:rsidR="00014674" w:rsidRPr="00274563" w:rsidRDefault="00014674" w:rsidP="00014674">
      <w:pPr>
        <w:pStyle w:val="ListParagraph"/>
        <w:numPr>
          <w:ilvl w:val="0"/>
          <w:numId w:val="4"/>
        </w:numPr>
        <w:rPr>
          <w:rFonts w:cs="Tahoma"/>
        </w:rPr>
      </w:pPr>
      <w:r w:rsidRPr="00274563">
        <w:rPr>
          <w:rFonts w:cs="Tahoma"/>
        </w:rPr>
        <w:t xml:space="preserve">Identify </w:t>
      </w:r>
      <w:r>
        <w:rPr>
          <w:rFonts w:cs="Tahoma"/>
        </w:rPr>
        <w:t>good</w:t>
      </w:r>
      <w:r w:rsidRPr="00274563">
        <w:rPr>
          <w:rFonts w:cs="Tahoma"/>
        </w:rPr>
        <w:t xml:space="preserve"> practices among UN agencies and the NGO community by undertaking consultations</w:t>
      </w:r>
      <w:r>
        <w:rPr>
          <w:rFonts w:cs="Tahoma"/>
        </w:rPr>
        <w:t xml:space="preserve"> among human resource and l</w:t>
      </w:r>
      <w:r w:rsidRPr="00274563">
        <w:rPr>
          <w:rFonts w:cs="Tahoma"/>
        </w:rPr>
        <w:t>egal specialists</w:t>
      </w:r>
      <w:r>
        <w:rPr>
          <w:rFonts w:cs="Tahoma"/>
        </w:rPr>
        <w:t>;</w:t>
      </w:r>
    </w:p>
    <w:p w:rsidR="00014674" w:rsidRPr="00A70C0F" w:rsidRDefault="00014674" w:rsidP="00014674">
      <w:pPr>
        <w:pStyle w:val="ListParagraph"/>
        <w:numPr>
          <w:ilvl w:val="0"/>
          <w:numId w:val="4"/>
        </w:numPr>
        <w:rPr>
          <w:rFonts w:cs="Tahoma"/>
        </w:rPr>
      </w:pPr>
      <w:r>
        <w:t>Develop concrete measures that follow the identified good practices;</w:t>
      </w:r>
    </w:p>
    <w:p w:rsidR="00014674" w:rsidRPr="00526769" w:rsidRDefault="00014674" w:rsidP="00014674">
      <w:pPr>
        <w:pStyle w:val="ListParagraph"/>
        <w:numPr>
          <w:ilvl w:val="0"/>
          <w:numId w:val="4"/>
        </w:numPr>
        <w:rPr>
          <w:rFonts w:cs="Tahoma"/>
        </w:rPr>
      </w:pPr>
      <w:r>
        <w:t>List the issues that have not been addressed so far;</w:t>
      </w:r>
    </w:p>
    <w:p w:rsidR="00014674" w:rsidRPr="00526769" w:rsidRDefault="00014674" w:rsidP="00014674">
      <w:pPr>
        <w:pStyle w:val="ListParagraph"/>
        <w:numPr>
          <w:ilvl w:val="0"/>
          <w:numId w:val="4"/>
        </w:numPr>
        <w:rPr>
          <w:rFonts w:cs="Tahoma"/>
        </w:rPr>
      </w:pPr>
      <w:r>
        <w:lastRenderedPageBreak/>
        <w:t>Clarify if there are solutions to respond to any of the issues still complying with the standards of due process;</w:t>
      </w:r>
    </w:p>
    <w:p w:rsidR="00014674" w:rsidRPr="00526769" w:rsidRDefault="00014674" w:rsidP="00014674">
      <w:pPr>
        <w:pStyle w:val="ListParagraph"/>
        <w:numPr>
          <w:ilvl w:val="0"/>
          <w:numId w:val="4"/>
        </w:numPr>
        <w:rPr>
          <w:rFonts w:cs="Tahoma"/>
        </w:rPr>
      </w:pPr>
      <w:r>
        <w:t>List the issues that the subgroup cannot find any solution to;</w:t>
      </w:r>
    </w:p>
    <w:p w:rsidR="00014674" w:rsidRPr="00E06CF5" w:rsidRDefault="00014674" w:rsidP="00014674">
      <w:pPr>
        <w:pStyle w:val="ListParagraph"/>
        <w:numPr>
          <w:ilvl w:val="0"/>
          <w:numId w:val="4"/>
        </w:numPr>
        <w:rPr>
          <w:rFonts w:cs="Tahoma"/>
        </w:rPr>
      </w:pPr>
      <w:r>
        <w:t>Integrate the work of the two subgroups; and</w:t>
      </w:r>
    </w:p>
    <w:p w:rsidR="00014674" w:rsidRPr="002F23CA" w:rsidRDefault="00014674" w:rsidP="00014674">
      <w:pPr>
        <w:pStyle w:val="ListParagraph"/>
        <w:numPr>
          <w:ilvl w:val="0"/>
          <w:numId w:val="4"/>
        </w:numPr>
        <w:rPr>
          <w:rFonts w:cs="Tahoma"/>
        </w:rPr>
      </w:pPr>
      <w:r>
        <w:t xml:space="preserve">Develop recommendations for the </w:t>
      </w:r>
      <w:r w:rsidRPr="00274563">
        <w:t>final report for submission to the</w:t>
      </w:r>
      <w:r>
        <w:t xml:space="preserve"> IASC Principals by end of November 2013. </w:t>
      </w:r>
    </w:p>
    <w:p w:rsidR="00014674" w:rsidRDefault="00014674" w:rsidP="00014674">
      <w:pPr>
        <w:rPr>
          <w:rFonts w:cs="Tahoma"/>
          <w:b/>
        </w:rPr>
      </w:pPr>
      <w:r>
        <w:rPr>
          <w:rFonts w:cs="Tahoma"/>
          <w:b/>
        </w:rPr>
        <w:t>Composition</w:t>
      </w:r>
    </w:p>
    <w:p w:rsidR="00014674" w:rsidRDefault="00014674" w:rsidP="00014674">
      <w:pPr>
        <w:rPr>
          <w:rFonts w:cs="Tahoma"/>
        </w:rPr>
      </w:pPr>
      <w:r>
        <w:rPr>
          <w:rFonts w:cs="Tahoma"/>
        </w:rPr>
        <w:t>As mentioned above, it is suggested that the Task Team builds two subgroups in order to facilitate the finding of solutions, as the legal framework of UN System Organisations strongly differs from the legal framework of internationally working NGOs.</w:t>
      </w:r>
    </w:p>
    <w:p w:rsidR="00014674" w:rsidRDefault="00014674" w:rsidP="00014674">
      <w:pPr>
        <w:rPr>
          <w:rFonts w:cs="Tahoma"/>
        </w:rPr>
      </w:pPr>
      <w:r>
        <w:rPr>
          <w:rFonts w:cs="Tahoma"/>
        </w:rPr>
        <w:t xml:space="preserve">Each subgroup of the Task Team should ideally </w:t>
      </w:r>
      <w:r w:rsidRPr="002E70C3">
        <w:rPr>
          <w:rFonts w:cs="Tahoma"/>
        </w:rPr>
        <w:t>b</w:t>
      </w:r>
      <w:r>
        <w:rPr>
          <w:rFonts w:cs="Tahoma"/>
        </w:rPr>
        <w:t>e composed of specialists from</w:t>
      </w:r>
      <w:r w:rsidRPr="002E70C3">
        <w:rPr>
          <w:rFonts w:cs="Tahoma"/>
        </w:rPr>
        <w:t xml:space="preserve"> the following areas of work: </w:t>
      </w:r>
      <w:r>
        <w:rPr>
          <w:rFonts w:cs="Tahoma"/>
        </w:rPr>
        <w:t xml:space="preserve">PSEA in international field; </w:t>
      </w:r>
      <w:r w:rsidRPr="002E70C3">
        <w:rPr>
          <w:rFonts w:cs="Tahoma"/>
        </w:rPr>
        <w:t xml:space="preserve">international </w:t>
      </w:r>
      <w:r>
        <w:rPr>
          <w:rFonts w:cs="Tahoma"/>
        </w:rPr>
        <w:t xml:space="preserve">administrative </w:t>
      </w:r>
      <w:proofErr w:type="spellStart"/>
      <w:r w:rsidRPr="002E70C3">
        <w:rPr>
          <w:rFonts w:cs="Tahoma"/>
        </w:rPr>
        <w:t>labor</w:t>
      </w:r>
      <w:proofErr w:type="spellEnd"/>
      <w:r w:rsidRPr="002E70C3">
        <w:rPr>
          <w:rFonts w:cs="Tahoma"/>
        </w:rPr>
        <w:t xml:space="preserve"> law, </w:t>
      </w:r>
      <w:r>
        <w:rPr>
          <w:rFonts w:cs="Tahoma"/>
        </w:rPr>
        <w:t>Human Resources, Audit, Investigation, Accountability, C</w:t>
      </w:r>
      <w:r w:rsidRPr="002E70C3">
        <w:rPr>
          <w:rFonts w:cs="Tahoma"/>
        </w:rPr>
        <w:t>ompliance</w:t>
      </w:r>
      <w:r>
        <w:rPr>
          <w:rFonts w:cs="Tahoma"/>
        </w:rPr>
        <w:t xml:space="preserve"> etc., representing either the international NGO community, or UN System organisations, including peacekeeping, as they face another challenge due to the different kind of personnel. </w:t>
      </w:r>
    </w:p>
    <w:p w:rsidR="00014674" w:rsidRDefault="00014674" w:rsidP="00014674">
      <w:pPr>
        <w:rPr>
          <w:rFonts w:cs="Tahoma"/>
          <w:b/>
        </w:rPr>
      </w:pPr>
    </w:p>
    <w:p w:rsidR="00014674" w:rsidRPr="00A676D9" w:rsidRDefault="00014674" w:rsidP="00014674">
      <w:pPr>
        <w:rPr>
          <w:rFonts w:cs="Tahoma"/>
        </w:rPr>
      </w:pPr>
      <w:r>
        <w:rPr>
          <w:rFonts w:cs="Tahoma"/>
        </w:rPr>
        <w:t>Feb</w:t>
      </w:r>
      <w:r w:rsidRPr="002F23CA">
        <w:rPr>
          <w:rFonts w:cs="Tahoma"/>
        </w:rPr>
        <w:t xml:space="preserve"> 2013, </w:t>
      </w:r>
      <w:r>
        <w:rPr>
          <w:rFonts w:cs="Tahoma"/>
        </w:rPr>
        <w:t>UNDP</w:t>
      </w:r>
      <w:r w:rsidRPr="002F23CA">
        <w:rPr>
          <w:rFonts w:cs="Tahoma"/>
        </w:rPr>
        <w:t>/</w:t>
      </w:r>
      <w:r>
        <w:rPr>
          <w:rFonts w:cs="Tahoma"/>
        </w:rPr>
        <w:t>BoM/OHR/SWB/JC/CB</w:t>
      </w:r>
    </w:p>
    <w:p w:rsidR="00014674" w:rsidRPr="00C677DD" w:rsidRDefault="00014674" w:rsidP="00014674">
      <w:pPr>
        <w:spacing w:after="0"/>
        <w:rPr>
          <w:rFonts w:ascii="Arial" w:hAnsi="Arial" w:cs="Arial"/>
          <w:sz w:val="24"/>
          <w:szCs w:val="24"/>
        </w:rPr>
      </w:pPr>
    </w:p>
    <w:p w:rsidR="00014674" w:rsidRPr="00F22D28" w:rsidRDefault="00014674" w:rsidP="00014674">
      <w:pPr>
        <w:spacing w:after="0"/>
        <w:rPr>
          <w:rFonts w:ascii="Arial" w:hAnsi="Arial" w:cs="Arial"/>
          <w:sz w:val="24"/>
          <w:szCs w:val="24"/>
        </w:rPr>
      </w:pPr>
    </w:p>
    <w:p w:rsidR="00014674" w:rsidRDefault="00014674" w:rsidP="000140ED">
      <w:pPr>
        <w:spacing w:after="0"/>
        <w:jc w:val="both"/>
        <w:rPr>
          <w:rFonts w:ascii="Arial" w:hAnsi="Arial" w:cs="Arial"/>
          <w:sz w:val="24"/>
          <w:szCs w:val="24"/>
        </w:rPr>
      </w:pPr>
    </w:p>
    <w:p w:rsidR="00C677DD" w:rsidRDefault="00C677DD" w:rsidP="00C677DD">
      <w:pPr>
        <w:spacing w:after="0"/>
        <w:rPr>
          <w:rFonts w:ascii="Arial" w:hAnsi="Arial" w:cs="Arial"/>
          <w:sz w:val="24"/>
          <w:szCs w:val="24"/>
        </w:rPr>
      </w:pPr>
    </w:p>
    <w:p w:rsidR="00C677DD" w:rsidRDefault="00C677DD" w:rsidP="00C677DD">
      <w:pPr>
        <w:spacing w:after="0"/>
        <w:rPr>
          <w:rFonts w:ascii="Arial" w:hAnsi="Arial" w:cs="Arial"/>
          <w:sz w:val="24"/>
          <w:szCs w:val="24"/>
        </w:rPr>
      </w:pPr>
    </w:p>
    <w:p w:rsidR="00C677DD" w:rsidRPr="00C677DD" w:rsidRDefault="00C677DD" w:rsidP="00C677DD">
      <w:pPr>
        <w:spacing w:after="0"/>
        <w:rPr>
          <w:rFonts w:ascii="Arial" w:hAnsi="Arial" w:cs="Arial"/>
          <w:sz w:val="24"/>
          <w:szCs w:val="24"/>
        </w:rPr>
      </w:pPr>
    </w:p>
    <w:p w:rsidR="00C677DD" w:rsidRPr="00F22D28" w:rsidRDefault="00C677DD" w:rsidP="00F22D28">
      <w:pPr>
        <w:spacing w:after="0"/>
        <w:rPr>
          <w:rFonts w:ascii="Arial" w:hAnsi="Arial" w:cs="Arial"/>
          <w:sz w:val="24"/>
          <w:szCs w:val="24"/>
        </w:rPr>
      </w:pPr>
    </w:p>
    <w:sectPr w:rsidR="00C677DD" w:rsidRPr="00F22D28">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6FC" w:rsidRDefault="00C446FC" w:rsidP="00F22D28">
      <w:pPr>
        <w:spacing w:after="0" w:line="240" w:lineRule="auto"/>
      </w:pPr>
      <w:r>
        <w:separator/>
      </w:r>
    </w:p>
  </w:endnote>
  <w:endnote w:type="continuationSeparator" w:id="0">
    <w:p w:rsidR="00C446FC" w:rsidRDefault="00C446FC" w:rsidP="00F2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1BD" w:rsidRDefault="001937FA" w:rsidP="00A131BD">
    <w:pPr>
      <w:pStyle w:val="Footer"/>
      <w:jc w:val="center"/>
    </w:pPr>
    <w:r>
      <w:t>L. Heaven Taylor 20</w:t>
    </w:r>
    <w:r w:rsidR="00A131BD" w:rsidRPr="00A131BD">
      <w:t>th May 2013</w:t>
    </w:r>
  </w:p>
  <w:p w:rsidR="00A131BD" w:rsidRDefault="00A131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6FC" w:rsidRDefault="00C446FC" w:rsidP="00F22D28">
      <w:pPr>
        <w:spacing w:after="0" w:line="240" w:lineRule="auto"/>
      </w:pPr>
      <w:r>
        <w:separator/>
      </w:r>
    </w:p>
  </w:footnote>
  <w:footnote w:type="continuationSeparator" w:id="0">
    <w:p w:rsidR="00C446FC" w:rsidRDefault="00C446FC" w:rsidP="00F22D28">
      <w:pPr>
        <w:spacing w:after="0" w:line="240" w:lineRule="auto"/>
      </w:pPr>
      <w:r>
        <w:continuationSeparator/>
      </w:r>
    </w:p>
  </w:footnote>
  <w:footnote w:id="1">
    <w:p w:rsidR="0055205C" w:rsidRDefault="0055205C" w:rsidP="0055205C">
      <w:pPr>
        <w:pStyle w:val="FootnoteText"/>
      </w:pPr>
      <w:r>
        <w:rPr>
          <w:rStyle w:val="FootnoteReference"/>
        </w:rPr>
        <w:footnoteRef/>
      </w:r>
      <w:r>
        <w:t xml:space="preserve"> </w:t>
      </w:r>
      <w:proofErr w:type="gramStart"/>
      <w:r>
        <w:t xml:space="preserve">Countries to </w:t>
      </w:r>
      <w:r w:rsidR="000140ED">
        <w:t>research to</w:t>
      </w:r>
      <w:r>
        <w:t xml:space="preserve"> be determined– likely to include US, Canada, UK, Ireland, Switzerland, Italy, France etc.</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D28" w:rsidRPr="00F22D28" w:rsidRDefault="00F22D28" w:rsidP="00F22D28">
    <w:pPr>
      <w:pStyle w:val="Header"/>
      <w:jc w:val="center"/>
      <w:rPr>
        <w:rFonts w:ascii="Arial" w:hAnsi="Arial" w:cs="Arial"/>
        <w:sz w:val="20"/>
        <w:szCs w:val="20"/>
      </w:rPr>
    </w:pPr>
  </w:p>
  <w:p w:rsidR="00F22D28" w:rsidRDefault="00F22D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53537"/>
    <w:multiLevelType w:val="hybridMultilevel"/>
    <w:tmpl w:val="40E4E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E04D84"/>
    <w:multiLevelType w:val="hybridMultilevel"/>
    <w:tmpl w:val="44FAA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12F41EB"/>
    <w:multiLevelType w:val="hybridMultilevel"/>
    <w:tmpl w:val="3C10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525571"/>
    <w:multiLevelType w:val="hybridMultilevel"/>
    <w:tmpl w:val="3A66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D28"/>
    <w:rsid w:val="000140ED"/>
    <w:rsid w:val="00014674"/>
    <w:rsid w:val="00163464"/>
    <w:rsid w:val="00184EF4"/>
    <w:rsid w:val="001937FA"/>
    <w:rsid w:val="002745B5"/>
    <w:rsid w:val="002B3F2B"/>
    <w:rsid w:val="00397DBF"/>
    <w:rsid w:val="00411B0A"/>
    <w:rsid w:val="00514CE5"/>
    <w:rsid w:val="0055205C"/>
    <w:rsid w:val="00567EDF"/>
    <w:rsid w:val="00575DDF"/>
    <w:rsid w:val="00600832"/>
    <w:rsid w:val="00606718"/>
    <w:rsid w:val="006961BD"/>
    <w:rsid w:val="007010AB"/>
    <w:rsid w:val="007449B4"/>
    <w:rsid w:val="0084659E"/>
    <w:rsid w:val="00886595"/>
    <w:rsid w:val="008A0E96"/>
    <w:rsid w:val="008D5A57"/>
    <w:rsid w:val="009705D9"/>
    <w:rsid w:val="00A131BD"/>
    <w:rsid w:val="00A26567"/>
    <w:rsid w:val="00B34C4A"/>
    <w:rsid w:val="00C164D6"/>
    <w:rsid w:val="00C446FC"/>
    <w:rsid w:val="00C63590"/>
    <w:rsid w:val="00C677DD"/>
    <w:rsid w:val="00D80A58"/>
    <w:rsid w:val="00EC0051"/>
    <w:rsid w:val="00F22D28"/>
    <w:rsid w:val="00F74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22D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22D28"/>
    <w:rPr>
      <w:b/>
      <w:bCs/>
      <w:i/>
      <w:iCs/>
      <w:color w:val="4F81BD" w:themeColor="accent1"/>
    </w:rPr>
  </w:style>
  <w:style w:type="paragraph" w:styleId="Header">
    <w:name w:val="header"/>
    <w:basedOn w:val="Normal"/>
    <w:link w:val="HeaderChar"/>
    <w:uiPriority w:val="99"/>
    <w:unhideWhenUsed/>
    <w:rsid w:val="00F22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D28"/>
  </w:style>
  <w:style w:type="paragraph" w:styleId="Footer">
    <w:name w:val="footer"/>
    <w:basedOn w:val="Normal"/>
    <w:link w:val="FooterChar"/>
    <w:uiPriority w:val="99"/>
    <w:unhideWhenUsed/>
    <w:rsid w:val="00F22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D28"/>
  </w:style>
  <w:style w:type="paragraph" w:styleId="BalloonText">
    <w:name w:val="Balloon Text"/>
    <w:basedOn w:val="Normal"/>
    <w:link w:val="BalloonTextChar"/>
    <w:uiPriority w:val="99"/>
    <w:semiHidden/>
    <w:unhideWhenUsed/>
    <w:rsid w:val="00F22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D28"/>
    <w:rPr>
      <w:rFonts w:ascii="Tahoma" w:hAnsi="Tahoma" w:cs="Tahoma"/>
      <w:sz w:val="16"/>
      <w:szCs w:val="16"/>
    </w:rPr>
  </w:style>
  <w:style w:type="paragraph" w:styleId="ListParagraph">
    <w:name w:val="List Paragraph"/>
    <w:basedOn w:val="Normal"/>
    <w:uiPriority w:val="34"/>
    <w:qFormat/>
    <w:rsid w:val="008D5A57"/>
    <w:pPr>
      <w:ind w:left="720"/>
      <w:contextualSpacing/>
    </w:pPr>
  </w:style>
  <w:style w:type="paragraph" w:styleId="FootnoteText">
    <w:name w:val="footnote text"/>
    <w:basedOn w:val="Normal"/>
    <w:link w:val="FootnoteTextChar"/>
    <w:uiPriority w:val="99"/>
    <w:semiHidden/>
    <w:unhideWhenUsed/>
    <w:rsid w:val="008D5A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A57"/>
    <w:rPr>
      <w:sz w:val="20"/>
      <w:szCs w:val="20"/>
    </w:rPr>
  </w:style>
  <w:style w:type="character" w:styleId="FootnoteReference">
    <w:name w:val="footnote reference"/>
    <w:basedOn w:val="DefaultParagraphFont"/>
    <w:uiPriority w:val="99"/>
    <w:semiHidden/>
    <w:unhideWhenUsed/>
    <w:rsid w:val="008D5A57"/>
    <w:rPr>
      <w:vertAlign w:val="superscript"/>
    </w:rPr>
  </w:style>
  <w:style w:type="table" w:styleId="TableGrid">
    <w:name w:val="Table Grid"/>
    <w:basedOn w:val="TableNormal"/>
    <w:uiPriority w:val="59"/>
    <w:rsid w:val="00C67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22D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22D28"/>
    <w:rPr>
      <w:b/>
      <w:bCs/>
      <w:i/>
      <w:iCs/>
      <w:color w:val="4F81BD" w:themeColor="accent1"/>
    </w:rPr>
  </w:style>
  <w:style w:type="paragraph" w:styleId="Header">
    <w:name w:val="header"/>
    <w:basedOn w:val="Normal"/>
    <w:link w:val="HeaderChar"/>
    <w:uiPriority w:val="99"/>
    <w:unhideWhenUsed/>
    <w:rsid w:val="00F22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D28"/>
  </w:style>
  <w:style w:type="paragraph" w:styleId="Footer">
    <w:name w:val="footer"/>
    <w:basedOn w:val="Normal"/>
    <w:link w:val="FooterChar"/>
    <w:uiPriority w:val="99"/>
    <w:unhideWhenUsed/>
    <w:rsid w:val="00F22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D28"/>
  </w:style>
  <w:style w:type="paragraph" w:styleId="BalloonText">
    <w:name w:val="Balloon Text"/>
    <w:basedOn w:val="Normal"/>
    <w:link w:val="BalloonTextChar"/>
    <w:uiPriority w:val="99"/>
    <w:semiHidden/>
    <w:unhideWhenUsed/>
    <w:rsid w:val="00F22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D28"/>
    <w:rPr>
      <w:rFonts w:ascii="Tahoma" w:hAnsi="Tahoma" w:cs="Tahoma"/>
      <w:sz w:val="16"/>
      <w:szCs w:val="16"/>
    </w:rPr>
  </w:style>
  <w:style w:type="paragraph" w:styleId="ListParagraph">
    <w:name w:val="List Paragraph"/>
    <w:basedOn w:val="Normal"/>
    <w:uiPriority w:val="34"/>
    <w:qFormat/>
    <w:rsid w:val="008D5A57"/>
    <w:pPr>
      <w:ind w:left="720"/>
      <w:contextualSpacing/>
    </w:pPr>
  </w:style>
  <w:style w:type="paragraph" w:styleId="FootnoteText">
    <w:name w:val="footnote text"/>
    <w:basedOn w:val="Normal"/>
    <w:link w:val="FootnoteTextChar"/>
    <w:uiPriority w:val="99"/>
    <w:semiHidden/>
    <w:unhideWhenUsed/>
    <w:rsid w:val="008D5A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A57"/>
    <w:rPr>
      <w:sz w:val="20"/>
      <w:szCs w:val="20"/>
    </w:rPr>
  </w:style>
  <w:style w:type="character" w:styleId="FootnoteReference">
    <w:name w:val="footnote reference"/>
    <w:basedOn w:val="DefaultParagraphFont"/>
    <w:uiPriority w:val="99"/>
    <w:semiHidden/>
    <w:unhideWhenUsed/>
    <w:rsid w:val="008D5A57"/>
    <w:rPr>
      <w:vertAlign w:val="superscript"/>
    </w:rPr>
  </w:style>
  <w:style w:type="table" w:styleId="TableGrid">
    <w:name w:val="Table Grid"/>
    <w:basedOn w:val="TableNormal"/>
    <w:uiPriority w:val="59"/>
    <w:rsid w:val="00C67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9C991-46B8-4CF4-9104-DFA466A8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cp:lastPrinted>2013-05-15T09:28:00Z</cp:lastPrinted>
  <dcterms:created xsi:type="dcterms:W3CDTF">2013-05-23T12:37:00Z</dcterms:created>
  <dcterms:modified xsi:type="dcterms:W3CDTF">2013-05-23T12:37:00Z</dcterms:modified>
</cp:coreProperties>
</file>